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594"/>
        <w:tblW w:w="10490" w:type="dxa"/>
        <w:tblLook w:val="04A0" w:firstRow="1" w:lastRow="0" w:firstColumn="1" w:lastColumn="0" w:noHBand="0" w:noVBand="1"/>
      </w:tblPr>
      <w:tblGrid>
        <w:gridCol w:w="2263"/>
        <w:gridCol w:w="8227"/>
      </w:tblGrid>
      <w:tr w:rsidR="003469B4" w:rsidRPr="004D5E36" w14:paraId="0A78D281" w14:textId="77777777" w:rsidTr="003469B4">
        <w:trPr>
          <w:trHeight w:val="340"/>
        </w:trPr>
        <w:tc>
          <w:tcPr>
            <w:tcW w:w="10490" w:type="dxa"/>
            <w:gridSpan w:val="2"/>
            <w:shd w:val="clear" w:color="auto" w:fill="B2A1C7"/>
          </w:tcPr>
          <w:p w14:paraId="5AD3CD53" w14:textId="74F48FE6" w:rsidR="003469B4" w:rsidRPr="004D5E36" w:rsidRDefault="003469B4" w:rsidP="003469B4">
            <w:pPr>
              <w:pStyle w:val="NWCHeading"/>
            </w:pPr>
            <w:r>
              <w:t>Job Description</w:t>
            </w:r>
            <w:r>
              <w:br/>
            </w:r>
            <w:r w:rsidR="001D0CDF">
              <w:t xml:space="preserve">Head of </w:t>
            </w:r>
            <w:r w:rsidR="00BE6EBA">
              <w:t xml:space="preserve">External Relations (Maternity Cover) </w:t>
            </w:r>
            <w:r w:rsidRPr="004D5E36">
              <w:rPr>
                <w:noProof/>
                <w:lang w:eastAsia="en-GB"/>
              </w:rPr>
              <w:drawing>
                <wp:anchor distT="0" distB="0" distL="114300" distR="114300" simplePos="0" relativeHeight="251659264" behindDoc="1" locked="0" layoutInCell="1" allowOverlap="1" wp14:anchorId="3E0FF2F2" wp14:editId="208278CA">
                  <wp:simplePos x="0" y="0"/>
                  <wp:positionH relativeFrom="margin">
                    <wp:posOffset>5306060</wp:posOffset>
                  </wp:positionH>
                  <wp:positionV relativeFrom="margin">
                    <wp:posOffset>47625</wp:posOffset>
                  </wp:positionV>
                  <wp:extent cx="1198880" cy="347980"/>
                  <wp:effectExtent l="0" t="0" r="1270" b="0"/>
                  <wp:wrapTight wrapText="bothSides">
                    <wp:wrapPolygon edited="0">
                      <wp:start x="1030" y="0"/>
                      <wp:lineTo x="0" y="20102"/>
                      <wp:lineTo x="18191" y="20102"/>
                      <wp:lineTo x="18191" y="18920"/>
                      <wp:lineTo x="21280" y="14190"/>
                      <wp:lineTo x="21280" y="0"/>
                      <wp:lineTo x="16131" y="0"/>
                      <wp:lineTo x="103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WC transparent.png"/>
                          <pic:cNvPicPr/>
                        </pic:nvPicPr>
                        <pic:blipFill>
                          <a:blip r:embed="rId5" cstate="print">
                            <a:extLst>
                              <a:ext uri="{BEBA8EAE-BF5A-486C-A8C5-ECC9F3942E4B}">
                                <a14:imgProps xmlns:a14="http://schemas.microsoft.com/office/drawing/2010/main">
                                  <a14:imgLayer r:embed="rId6">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198880" cy="347980"/>
                          </a:xfrm>
                          <a:prstGeom prst="rect">
                            <a:avLst/>
                          </a:prstGeom>
                        </pic:spPr>
                      </pic:pic>
                    </a:graphicData>
                  </a:graphic>
                </wp:anchor>
              </w:drawing>
            </w:r>
          </w:p>
        </w:tc>
      </w:tr>
      <w:tr w:rsidR="003469B4" w:rsidRPr="0055617F" w14:paraId="2CEE5489" w14:textId="77777777" w:rsidTr="003469B4">
        <w:trPr>
          <w:trHeight w:val="340"/>
        </w:trPr>
        <w:tc>
          <w:tcPr>
            <w:tcW w:w="2263" w:type="dxa"/>
            <w:shd w:val="clear" w:color="auto" w:fill="E5DFEC"/>
          </w:tcPr>
          <w:p w14:paraId="5830612C" w14:textId="77777777" w:rsidR="003469B4" w:rsidRPr="0055617F" w:rsidRDefault="003469B4" w:rsidP="003469B4">
            <w:pPr>
              <w:pStyle w:val="NWCSubheading"/>
            </w:pPr>
            <w:r w:rsidRPr="0055617F">
              <w:t>Post Title</w:t>
            </w:r>
          </w:p>
        </w:tc>
        <w:tc>
          <w:tcPr>
            <w:tcW w:w="8227" w:type="dxa"/>
            <w:shd w:val="clear" w:color="auto" w:fill="FFFFFF" w:themeFill="background1"/>
          </w:tcPr>
          <w:p w14:paraId="530CCBAC" w14:textId="3393C319" w:rsidR="003469B4" w:rsidRPr="0055617F" w:rsidRDefault="001D0CDF" w:rsidP="003469B4">
            <w:pPr>
              <w:pStyle w:val="NWCBody"/>
            </w:pPr>
            <w:r>
              <w:rPr>
                <w:b/>
                <w:bCs/>
              </w:rPr>
              <w:t xml:space="preserve">Head of </w:t>
            </w:r>
            <w:r w:rsidR="00BE6EBA">
              <w:rPr>
                <w:b/>
                <w:bCs/>
              </w:rPr>
              <w:t xml:space="preserve">External Relations (Maternity Cover) </w:t>
            </w:r>
            <w:r>
              <w:rPr>
                <w:b/>
                <w:bCs/>
              </w:rPr>
              <w:t xml:space="preserve"> </w:t>
            </w:r>
            <w:r w:rsidR="003469B4">
              <w:br/>
            </w:r>
            <w:r w:rsidR="003469B4" w:rsidRPr="0055617F">
              <w:t xml:space="preserve">It is an occupational requirement that applications are open to women only, as permitted and defined under Schedule 9 </w:t>
            </w:r>
            <w:r w:rsidR="003469B4">
              <w:t>P</w:t>
            </w:r>
            <w:r w:rsidR="003469B4" w:rsidRPr="0055617F">
              <w:t xml:space="preserve">art 1 </w:t>
            </w:r>
            <w:r w:rsidR="003469B4">
              <w:t xml:space="preserve">of the </w:t>
            </w:r>
            <w:r w:rsidR="003469B4" w:rsidRPr="0055617F">
              <w:t>Equality Act 2010 and appropriate guidance.</w:t>
            </w:r>
          </w:p>
        </w:tc>
      </w:tr>
      <w:tr w:rsidR="003469B4" w:rsidRPr="0055617F" w14:paraId="0BC9D307" w14:textId="77777777" w:rsidTr="003469B4">
        <w:trPr>
          <w:trHeight w:val="340"/>
        </w:trPr>
        <w:tc>
          <w:tcPr>
            <w:tcW w:w="2263" w:type="dxa"/>
            <w:shd w:val="clear" w:color="auto" w:fill="E5DFEC"/>
          </w:tcPr>
          <w:p w14:paraId="4E2DD772" w14:textId="77777777" w:rsidR="003469B4" w:rsidRPr="0055617F" w:rsidRDefault="003469B4" w:rsidP="003469B4">
            <w:pPr>
              <w:pStyle w:val="NWCSubheading"/>
            </w:pPr>
            <w:r w:rsidRPr="0055617F">
              <w:t>Responsible to</w:t>
            </w:r>
          </w:p>
        </w:tc>
        <w:tc>
          <w:tcPr>
            <w:tcW w:w="8227" w:type="dxa"/>
            <w:shd w:val="clear" w:color="auto" w:fill="FFFFFF" w:themeFill="background1"/>
          </w:tcPr>
          <w:p w14:paraId="4FAF1BC9" w14:textId="1198AF68" w:rsidR="003469B4" w:rsidRPr="0055617F" w:rsidRDefault="001D0CDF" w:rsidP="003469B4">
            <w:pPr>
              <w:pStyle w:val="NWCBody"/>
            </w:pPr>
            <w:r>
              <w:t xml:space="preserve">CEO </w:t>
            </w:r>
          </w:p>
        </w:tc>
      </w:tr>
      <w:tr w:rsidR="003469B4" w:rsidRPr="0055617F" w14:paraId="2B00B11C" w14:textId="77777777" w:rsidTr="003469B4">
        <w:trPr>
          <w:trHeight w:val="340"/>
        </w:trPr>
        <w:tc>
          <w:tcPr>
            <w:tcW w:w="2263" w:type="dxa"/>
            <w:shd w:val="clear" w:color="auto" w:fill="E5DFEC"/>
          </w:tcPr>
          <w:p w14:paraId="58B16153" w14:textId="77777777" w:rsidR="003469B4" w:rsidRPr="0055617F" w:rsidRDefault="003469B4" w:rsidP="003469B4">
            <w:pPr>
              <w:pStyle w:val="NWCSubheading"/>
            </w:pPr>
            <w:r w:rsidRPr="0055617F">
              <w:t>Location</w:t>
            </w:r>
          </w:p>
        </w:tc>
        <w:tc>
          <w:tcPr>
            <w:tcW w:w="8227" w:type="dxa"/>
            <w:shd w:val="clear" w:color="auto" w:fill="FFFFFF" w:themeFill="background1"/>
          </w:tcPr>
          <w:p w14:paraId="27EF8652" w14:textId="77777777" w:rsidR="003469B4" w:rsidRPr="0055617F" w:rsidRDefault="003469B4" w:rsidP="003469B4">
            <w:pPr>
              <w:pStyle w:val="NWCBody"/>
            </w:pPr>
            <w:r w:rsidRPr="0055617F">
              <w:t>Nottingham Women’s Centre</w:t>
            </w:r>
            <w:r>
              <w:br/>
            </w:r>
            <w:r w:rsidRPr="0055617F">
              <w:t>30 Chaucer Street, Nottingham, NG1 5LP</w:t>
            </w:r>
          </w:p>
        </w:tc>
      </w:tr>
      <w:tr w:rsidR="003469B4" w:rsidRPr="0055617F" w14:paraId="0D4A23BF" w14:textId="77777777" w:rsidTr="003469B4">
        <w:trPr>
          <w:trHeight w:val="340"/>
        </w:trPr>
        <w:tc>
          <w:tcPr>
            <w:tcW w:w="2263" w:type="dxa"/>
            <w:shd w:val="clear" w:color="auto" w:fill="E5DFEC"/>
          </w:tcPr>
          <w:p w14:paraId="54975749" w14:textId="77777777" w:rsidR="003469B4" w:rsidRPr="0055617F" w:rsidRDefault="003469B4" w:rsidP="003469B4">
            <w:pPr>
              <w:pStyle w:val="NWCSubheading"/>
            </w:pPr>
            <w:r w:rsidRPr="0055617F">
              <w:t>Hours</w:t>
            </w:r>
          </w:p>
        </w:tc>
        <w:tc>
          <w:tcPr>
            <w:tcW w:w="8227" w:type="dxa"/>
            <w:shd w:val="clear" w:color="auto" w:fill="FFFFFF" w:themeFill="background1"/>
          </w:tcPr>
          <w:p w14:paraId="4CFC7CBC" w14:textId="2B753926" w:rsidR="003469B4" w:rsidRPr="0055617F" w:rsidRDefault="003469B4" w:rsidP="003469B4">
            <w:pPr>
              <w:pStyle w:val="NWCBody"/>
            </w:pPr>
            <w:r>
              <w:t>37</w:t>
            </w:r>
            <w:r w:rsidR="009C1058">
              <w:t xml:space="preserve"> </w:t>
            </w:r>
            <w:r w:rsidRPr="0055617F">
              <w:t xml:space="preserve">hours </w:t>
            </w:r>
            <w:r>
              <w:t>per week</w:t>
            </w:r>
            <w:r w:rsidR="00554648">
              <w:t xml:space="preserve"> </w:t>
            </w:r>
            <w:r w:rsidR="00BE6EBA">
              <w:t>(flexible</w:t>
            </w:r>
            <w:r w:rsidR="000E7709">
              <w:t xml:space="preserve">, some </w:t>
            </w:r>
            <w:r w:rsidR="00BE6EBA">
              <w:t>hybrid)</w:t>
            </w:r>
          </w:p>
        </w:tc>
      </w:tr>
      <w:tr w:rsidR="003469B4" w:rsidRPr="0055617F" w14:paraId="14B18DF0" w14:textId="77777777" w:rsidTr="003469B4">
        <w:trPr>
          <w:trHeight w:val="340"/>
        </w:trPr>
        <w:tc>
          <w:tcPr>
            <w:tcW w:w="2263" w:type="dxa"/>
            <w:shd w:val="clear" w:color="auto" w:fill="E5DFEC"/>
          </w:tcPr>
          <w:p w14:paraId="704A1BFE" w14:textId="77777777" w:rsidR="003469B4" w:rsidRPr="0055617F" w:rsidRDefault="003469B4" w:rsidP="003469B4">
            <w:pPr>
              <w:pStyle w:val="NWCSubheading"/>
            </w:pPr>
            <w:r w:rsidRPr="0055617F">
              <w:t>Salary</w:t>
            </w:r>
          </w:p>
        </w:tc>
        <w:tc>
          <w:tcPr>
            <w:tcW w:w="8227" w:type="dxa"/>
            <w:shd w:val="clear" w:color="auto" w:fill="FFFFFF" w:themeFill="background1"/>
          </w:tcPr>
          <w:p w14:paraId="6620D5A8" w14:textId="6253E251" w:rsidR="003469B4" w:rsidRPr="0055617F" w:rsidRDefault="00D67C28" w:rsidP="003469B4">
            <w:pPr>
              <w:pStyle w:val="NWCBody"/>
            </w:pPr>
            <w:r w:rsidRPr="00D67C28">
              <w:t>£</w:t>
            </w:r>
            <w:r w:rsidR="00DB469A">
              <w:t>38,914</w:t>
            </w:r>
            <w:r>
              <w:t xml:space="preserve"> per annum</w:t>
            </w:r>
          </w:p>
        </w:tc>
      </w:tr>
      <w:tr w:rsidR="003469B4" w:rsidRPr="0055617F" w14:paraId="7306A208" w14:textId="77777777" w:rsidTr="003469B4">
        <w:trPr>
          <w:trHeight w:val="340"/>
        </w:trPr>
        <w:tc>
          <w:tcPr>
            <w:tcW w:w="2263" w:type="dxa"/>
            <w:shd w:val="clear" w:color="auto" w:fill="E5DFEC"/>
          </w:tcPr>
          <w:p w14:paraId="7A9EE5FC" w14:textId="77777777" w:rsidR="003469B4" w:rsidRPr="0055617F" w:rsidRDefault="003469B4" w:rsidP="003469B4">
            <w:pPr>
              <w:pStyle w:val="NWCSubheading"/>
            </w:pPr>
            <w:r w:rsidRPr="0055617F">
              <w:t>Contract</w:t>
            </w:r>
          </w:p>
        </w:tc>
        <w:tc>
          <w:tcPr>
            <w:tcW w:w="8227" w:type="dxa"/>
            <w:shd w:val="clear" w:color="auto" w:fill="FFFFFF" w:themeFill="background1"/>
          </w:tcPr>
          <w:p w14:paraId="3CE9DE6C" w14:textId="0DF797AE" w:rsidR="003469B4" w:rsidRPr="0055617F" w:rsidRDefault="00BE6EBA" w:rsidP="003469B4">
            <w:pPr>
              <w:pStyle w:val="NWCBody"/>
            </w:pPr>
            <w:r>
              <w:t xml:space="preserve">Fixed term </w:t>
            </w:r>
            <w:r w:rsidR="00466647">
              <w:t xml:space="preserve">– 9 months maternity cover </w:t>
            </w:r>
            <w:r w:rsidR="003865B0">
              <w:t>with</w:t>
            </w:r>
            <w:r w:rsidR="00CB5874">
              <w:t xml:space="preserve"> the</w:t>
            </w:r>
            <w:r w:rsidR="003865B0">
              <w:t xml:space="preserve"> potential scope to extend to 12 months</w:t>
            </w:r>
          </w:p>
        </w:tc>
      </w:tr>
      <w:tr w:rsidR="003469B4" w:rsidRPr="0055617F" w14:paraId="40DFFBB1" w14:textId="77777777" w:rsidTr="003469B4">
        <w:trPr>
          <w:trHeight w:val="340"/>
        </w:trPr>
        <w:tc>
          <w:tcPr>
            <w:tcW w:w="2263" w:type="dxa"/>
            <w:shd w:val="clear" w:color="auto" w:fill="E5DFEC"/>
          </w:tcPr>
          <w:p w14:paraId="60831413" w14:textId="77777777" w:rsidR="003469B4" w:rsidRPr="0055617F" w:rsidRDefault="003469B4" w:rsidP="003469B4">
            <w:pPr>
              <w:pStyle w:val="NWCSubheading"/>
            </w:pPr>
            <w:r w:rsidRPr="0055617F">
              <w:t>Closing date</w:t>
            </w:r>
          </w:p>
        </w:tc>
        <w:tc>
          <w:tcPr>
            <w:tcW w:w="8227" w:type="dxa"/>
            <w:shd w:val="clear" w:color="auto" w:fill="FFFFFF" w:themeFill="background1"/>
          </w:tcPr>
          <w:p w14:paraId="1FA610D2" w14:textId="1D31B625" w:rsidR="003469B4" w:rsidRPr="0055617F" w:rsidRDefault="003865B0" w:rsidP="003469B4">
            <w:pPr>
              <w:pStyle w:val="NWCBody"/>
            </w:pPr>
            <w:r>
              <w:t>Sunday 9</w:t>
            </w:r>
            <w:r w:rsidRPr="003865B0">
              <w:rPr>
                <w:vertAlign w:val="superscript"/>
              </w:rPr>
              <w:t>th</w:t>
            </w:r>
            <w:r>
              <w:t xml:space="preserve"> November </w:t>
            </w:r>
            <w:r w:rsidR="006E6148">
              <w:t>2025</w:t>
            </w:r>
          </w:p>
        </w:tc>
      </w:tr>
      <w:tr w:rsidR="003469B4" w:rsidRPr="0055617F" w14:paraId="467DF63A" w14:textId="77777777" w:rsidTr="003469B4">
        <w:trPr>
          <w:trHeight w:val="340"/>
        </w:trPr>
        <w:tc>
          <w:tcPr>
            <w:tcW w:w="2263" w:type="dxa"/>
            <w:shd w:val="clear" w:color="auto" w:fill="E5DFEC"/>
          </w:tcPr>
          <w:p w14:paraId="6BC78000" w14:textId="77777777" w:rsidR="003469B4" w:rsidRPr="00960CBE" w:rsidRDefault="003469B4" w:rsidP="003469B4">
            <w:pPr>
              <w:pStyle w:val="NWCSubheading"/>
              <w:rPr>
                <w:rFonts w:asciiTheme="minorHAnsi" w:hAnsiTheme="minorHAnsi" w:cstheme="minorHAnsi"/>
              </w:rPr>
            </w:pPr>
            <w:r w:rsidRPr="00960CBE">
              <w:rPr>
                <w:rFonts w:asciiTheme="minorHAnsi" w:hAnsiTheme="minorHAnsi" w:cstheme="minorHAnsi"/>
              </w:rPr>
              <w:t>Interview date</w:t>
            </w:r>
          </w:p>
        </w:tc>
        <w:tc>
          <w:tcPr>
            <w:tcW w:w="8227" w:type="dxa"/>
            <w:shd w:val="clear" w:color="auto" w:fill="FFFFFF" w:themeFill="background1"/>
          </w:tcPr>
          <w:p w14:paraId="5F8683DF" w14:textId="6F1DC163" w:rsidR="003469B4" w:rsidRPr="0055617F" w:rsidRDefault="003865B0" w:rsidP="003469B4">
            <w:pPr>
              <w:pStyle w:val="NWCBody"/>
            </w:pPr>
            <w:r>
              <w:t>Week commencing Monday 17</w:t>
            </w:r>
            <w:r w:rsidRPr="003865B0">
              <w:rPr>
                <w:vertAlign w:val="superscript"/>
              </w:rPr>
              <w:t>th</w:t>
            </w:r>
            <w:r>
              <w:t xml:space="preserve"> November </w:t>
            </w:r>
            <w:r w:rsidR="006E6148">
              <w:t>2025</w:t>
            </w:r>
          </w:p>
        </w:tc>
      </w:tr>
      <w:tr w:rsidR="003469B4" w:rsidRPr="00960CBE" w14:paraId="046DB68E" w14:textId="77777777" w:rsidTr="003469B4">
        <w:trPr>
          <w:trHeight w:val="340"/>
        </w:trPr>
        <w:tc>
          <w:tcPr>
            <w:tcW w:w="10490" w:type="dxa"/>
            <w:gridSpan w:val="2"/>
            <w:shd w:val="clear" w:color="auto" w:fill="E5DFEC"/>
          </w:tcPr>
          <w:p w14:paraId="695BDE58" w14:textId="409522F6" w:rsidR="003469B4" w:rsidRPr="00960CBE" w:rsidRDefault="00362B78" w:rsidP="003469B4">
            <w:pPr>
              <w:pStyle w:val="NWCSubheading"/>
              <w:rPr>
                <w:rFonts w:asciiTheme="minorHAnsi" w:hAnsiTheme="minorHAnsi" w:cstheme="minorHAnsi"/>
              </w:rPr>
            </w:pPr>
            <w:r>
              <w:rPr>
                <w:rFonts w:asciiTheme="minorHAnsi" w:hAnsiTheme="minorHAnsi" w:cstheme="minorHAnsi"/>
              </w:rPr>
              <w:t xml:space="preserve">About us </w:t>
            </w:r>
          </w:p>
        </w:tc>
      </w:tr>
      <w:tr w:rsidR="003469B4" w:rsidRPr="00960CBE" w14:paraId="621C94E4" w14:textId="77777777" w:rsidTr="003469B4">
        <w:trPr>
          <w:trHeight w:val="340"/>
        </w:trPr>
        <w:tc>
          <w:tcPr>
            <w:tcW w:w="10490" w:type="dxa"/>
            <w:gridSpan w:val="2"/>
          </w:tcPr>
          <w:p w14:paraId="45F1A390" w14:textId="116D6CA7" w:rsidR="00362B78" w:rsidRPr="00960CBE" w:rsidRDefault="00D67C28" w:rsidP="00D67C28">
            <w:pPr>
              <w:pStyle w:val="NWCBody"/>
              <w:jc w:val="both"/>
            </w:pPr>
            <w:r w:rsidRPr="006D2920">
              <w:rPr>
                <w:sz w:val="24"/>
                <w:szCs w:val="24"/>
              </w:rPr>
              <w:t xml:space="preserve">Nottingham Women’s Centre is a women’s community </w:t>
            </w:r>
            <w:r w:rsidR="001D0CDF" w:rsidRPr="006D2920">
              <w:rPr>
                <w:sz w:val="24"/>
                <w:szCs w:val="24"/>
              </w:rPr>
              <w:t xml:space="preserve">and services </w:t>
            </w:r>
            <w:r w:rsidRPr="006D2920">
              <w:rPr>
                <w:sz w:val="24"/>
                <w:szCs w:val="24"/>
              </w:rPr>
              <w:t>space dedicated to helping women to overcome barriers</w:t>
            </w:r>
            <w:r w:rsidR="001D0CDF" w:rsidRPr="006D2920">
              <w:rPr>
                <w:sz w:val="24"/>
                <w:szCs w:val="24"/>
              </w:rPr>
              <w:t xml:space="preserve">, </w:t>
            </w:r>
            <w:r w:rsidRPr="006D2920">
              <w:rPr>
                <w:sz w:val="24"/>
                <w:szCs w:val="24"/>
              </w:rPr>
              <w:t>have their voices heard and seek solutions that create a better future for themselves</w:t>
            </w:r>
            <w:r w:rsidR="00C631C2" w:rsidRPr="006D2920">
              <w:rPr>
                <w:sz w:val="24"/>
                <w:szCs w:val="24"/>
              </w:rPr>
              <w:t xml:space="preserve">. </w:t>
            </w:r>
            <w:r w:rsidR="00362B78" w:rsidRPr="006D2920">
              <w:rPr>
                <w:sz w:val="24"/>
                <w:szCs w:val="24"/>
              </w:rPr>
              <w:t xml:space="preserve">We </w:t>
            </w:r>
            <w:r w:rsidRPr="006D2920">
              <w:rPr>
                <w:sz w:val="24"/>
                <w:szCs w:val="24"/>
              </w:rPr>
              <w:t xml:space="preserve">do this by offering a network of services that include counselling, advice and guidance, courses, health and well-being </w:t>
            </w:r>
            <w:r w:rsidR="00C631C2" w:rsidRPr="006D2920">
              <w:rPr>
                <w:sz w:val="24"/>
                <w:szCs w:val="24"/>
              </w:rPr>
              <w:t xml:space="preserve">activities, volunteering, </w:t>
            </w:r>
            <w:r w:rsidR="001D0CDF" w:rsidRPr="006D2920">
              <w:rPr>
                <w:sz w:val="24"/>
                <w:szCs w:val="24"/>
              </w:rPr>
              <w:t xml:space="preserve">focussed </w:t>
            </w:r>
            <w:r w:rsidR="00C631C2" w:rsidRPr="006D2920">
              <w:rPr>
                <w:sz w:val="24"/>
                <w:szCs w:val="24"/>
              </w:rPr>
              <w:t xml:space="preserve">campaigning and activism. </w:t>
            </w:r>
          </w:p>
        </w:tc>
      </w:tr>
      <w:tr w:rsidR="00362B78" w:rsidRPr="00960CBE" w14:paraId="773BFB0C" w14:textId="77777777" w:rsidTr="00362B78">
        <w:trPr>
          <w:trHeight w:val="340"/>
        </w:trPr>
        <w:tc>
          <w:tcPr>
            <w:tcW w:w="10490" w:type="dxa"/>
            <w:gridSpan w:val="2"/>
            <w:shd w:val="clear" w:color="auto" w:fill="E5DFEC"/>
          </w:tcPr>
          <w:p w14:paraId="50C02AEF" w14:textId="1A79B4E8" w:rsidR="00362B78" w:rsidRPr="00362B78" w:rsidRDefault="00362B78" w:rsidP="003469B4">
            <w:pPr>
              <w:rPr>
                <w:b/>
                <w:bCs/>
              </w:rPr>
            </w:pPr>
            <w:r w:rsidRPr="00362B78">
              <w:rPr>
                <w:rFonts w:cstheme="minorHAnsi"/>
                <w:b/>
                <w:bCs/>
                <w:sz w:val="24"/>
                <w:szCs w:val="24"/>
              </w:rPr>
              <w:t>General Description</w:t>
            </w:r>
          </w:p>
        </w:tc>
      </w:tr>
      <w:tr w:rsidR="00362B78" w:rsidRPr="00960CBE" w14:paraId="7C9D9197" w14:textId="77777777" w:rsidTr="003469B4">
        <w:trPr>
          <w:trHeight w:val="340"/>
        </w:trPr>
        <w:tc>
          <w:tcPr>
            <w:tcW w:w="10490" w:type="dxa"/>
            <w:gridSpan w:val="2"/>
          </w:tcPr>
          <w:p w14:paraId="0782078B" w14:textId="77777777" w:rsidR="003865B0" w:rsidRPr="003865B0" w:rsidRDefault="003865B0" w:rsidP="003865B0">
            <w:pPr>
              <w:pStyle w:val="NWCBody"/>
              <w:jc w:val="both"/>
              <w:rPr>
                <w:sz w:val="24"/>
                <w:szCs w:val="24"/>
              </w:rPr>
            </w:pPr>
            <w:r w:rsidRPr="003865B0">
              <w:rPr>
                <w:sz w:val="24"/>
                <w:szCs w:val="24"/>
              </w:rPr>
              <w:t xml:space="preserve">We’re looking for an experienced </w:t>
            </w:r>
            <w:r w:rsidRPr="003865B0">
              <w:rPr>
                <w:b/>
                <w:bCs/>
                <w:sz w:val="24"/>
                <w:szCs w:val="24"/>
              </w:rPr>
              <w:t>External Relations &amp; Communications Lead</w:t>
            </w:r>
            <w:r w:rsidRPr="003865B0">
              <w:rPr>
                <w:sz w:val="24"/>
                <w:szCs w:val="24"/>
              </w:rPr>
              <w:t> to join our senior leadership team at an exciting point of change and development for the organisation.</w:t>
            </w:r>
          </w:p>
          <w:p w14:paraId="22681153" w14:textId="77777777" w:rsidR="003865B0" w:rsidRPr="003865B0" w:rsidRDefault="003865B0" w:rsidP="003865B0">
            <w:pPr>
              <w:pStyle w:val="NWCBody"/>
              <w:jc w:val="both"/>
              <w:rPr>
                <w:sz w:val="24"/>
                <w:szCs w:val="24"/>
              </w:rPr>
            </w:pPr>
            <w:r w:rsidRPr="003865B0">
              <w:rPr>
                <w:sz w:val="24"/>
                <w:szCs w:val="24"/>
              </w:rPr>
              <w:t>This is a maternity cover role, but it will be a dynamic and hands-on period. You’ll lead our communications to support the Centre’s day-to-day activities and partnerships, oversee organisations and volunteers delivering courses and events, and potentially drive a major new fundraising campaign for our building development. You’ll also contribute to our community campaigns and manage key external relationships.</w:t>
            </w:r>
          </w:p>
          <w:p w14:paraId="4B404B82" w14:textId="3394BCEC" w:rsidR="00362B78" w:rsidRPr="003865B0" w:rsidRDefault="003865B0" w:rsidP="00C631C2">
            <w:pPr>
              <w:pStyle w:val="NWCBody"/>
              <w:jc w:val="both"/>
              <w:rPr>
                <w:sz w:val="24"/>
                <w:szCs w:val="24"/>
              </w:rPr>
            </w:pPr>
            <w:r w:rsidRPr="003865B0">
              <w:rPr>
                <w:sz w:val="24"/>
                <w:szCs w:val="24"/>
              </w:rPr>
              <w:t xml:space="preserve">At its core, this role focuses on </w:t>
            </w:r>
            <w:r w:rsidRPr="003865B0">
              <w:rPr>
                <w:b/>
                <w:bCs/>
                <w:sz w:val="24"/>
                <w:szCs w:val="24"/>
              </w:rPr>
              <w:t>communications and external engagement</w:t>
            </w:r>
            <w:r w:rsidRPr="003865B0">
              <w:rPr>
                <w:sz w:val="24"/>
                <w:szCs w:val="24"/>
              </w:rPr>
              <w:t> — offering a genuine opportunity to be a key public face of Nottingham Women’s Centre during a pivotal time in our journey.</w:t>
            </w:r>
          </w:p>
        </w:tc>
      </w:tr>
      <w:tr w:rsidR="003469B4" w:rsidRPr="00960CBE" w14:paraId="07BD094D" w14:textId="77777777" w:rsidTr="003469B4">
        <w:trPr>
          <w:trHeight w:val="340"/>
        </w:trPr>
        <w:tc>
          <w:tcPr>
            <w:tcW w:w="10490" w:type="dxa"/>
            <w:gridSpan w:val="2"/>
            <w:shd w:val="clear" w:color="auto" w:fill="E5DFEC"/>
          </w:tcPr>
          <w:p w14:paraId="7D88E4C3" w14:textId="455E2220" w:rsidR="003469B4" w:rsidRPr="00960CBE" w:rsidRDefault="003469B4" w:rsidP="003469B4">
            <w:pPr>
              <w:pStyle w:val="NWCSubheading"/>
              <w:rPr>
                <w:rFonts w:asciiTheme="minorHAnsi" w:hAnsiTheme="minorHAnsi" w:cstheme="minorHAnsi"/>
              </w:rPr>
            </w:pPr>
            <w:r w:rsidRPr="00960CBE">
              <w:rPr>
                <w:rFonts w:asciiTheme="minorHAnsi" w:hAnsiTheme="minorHAnsi" w:cstheme="minorHAnsi"/>
              </w:rPr>
              <w:t>Key Responsibilities</w:t>
            </w:r>
          </w:p>
        </w:tc>
      </w:tr>
      <w:tr w:rsidR="003469B4" w14:paraId="1DD3CDEC" w14:textId="77777777" w:rsidTr="003469B4">
        <w:trPr>
          <w:trHeight w:val="340"/>
        </w:trPr>
        <w:tc>
          <w:tcPr>
            <w:tcW w:w="10490" w:type="dxa"/>
            <w:gridSpan w:val="2"/>
          </w:tcPr>
          <w:p w14:paraId="1A66F7F1" w14:textId="6ACCC9BB" w:rsidR="006363CD" w:rsidRPr="009A41CB" w:rsidRDefault="000E7709" w:rsidP="006363CD">
            <w:pPr>
              <w:rPr>
                <w:b/>
                <w:bCs/>
                <w:sz w:val="24"/>
                <w:szCs w:val="24"/>
              </w:rPr>
            </w:pPr>
            <w:r w:rsidRPr="009A41CB">
              <w:rPr>
                <w:b/>
                <w:bCs/>
                <w:sz w:val="24"/>
                <w:szCs w:val="24"/>
              </w:rPr>
              <w:t xml:space="preserve">External Relations </w:t>
            </w:r>
            <w:r w:rsidR="00515AA4" w:rsidRPr="009A41CB">
              <w:rPr>
                <w:b/>
                <w:bCs/>
                <w:sz w:val="24"/>
                <w:szCs w:val="24"/>
              </w:rPr>
              <w:t>Leadership</w:t>
            </w:r>
            <w:r w:rsidR="006363CD" w:rsidRPr="009A41CB">
              <w:rPr>
                <w:b/>
                <w:bCs/>
                <w:sz w:val="24"/>
                <w:szCs w:val="24"/>
              </w:rPr>
              <w:t xml:space="preserve"> inc</w:t>
            </w:r>
          </w:p>
          <w:p w14:paraId="527D0177" w14:textId="4632D046" w:rsidR="00BE4F53" w:rsidRDefault="00BE4F53" w:rsidP="006363CD">
            <w:pPr>
              <w:pStyle w:val="ListParagraph"/>
              <w:numPr>
                <w:ilvl w:val="0"/>
                <w:numId w:val="25"/>
              </w:numPr>
              <w:rPr>
                <w:sz w:val="24"/>
                <w:szCs w:val="24"/>
              </w:rPr>
            </w:pPr>
            <w:r>
              <w:rPr>
                <w:sz w:val="24"/>
                <w:szCs w:val="24"/>
              </w:rPr>
              <w:t>Oversight and ongoing d</w:t>
            </w:r>
            <w:r w:rsidR="00FA32B0" w:rsidRPr="00FA32B0">
              <w:rPr>
                <w:sz w:val="24"/>
                <w:szCs w:val="24"/>
              </w:rPr>
              <w:t xml:space="preserve">evelopment </w:t>
            </w:r>
            <w:r>
              <w:rPr>
                <w:sz w:val="24"/>
                <w:szCs w:val="24"/>
              </w:rPr>
              <w:t>of a key</w:t>
            </w:r>
            <w:r w:rsidR="00FE6635">
              <w:rPr>
                <w:sz w:val="24"/>
                <w:szCs w:val="24"/>
              </w:rPr>
              <w:t xml:space="preserve"> cross-functional</w:t>
            </w:r>
            <w:r>
              <w:rPr>
                <w:sz w:val="24"/>
                <w:szCs w:val="24"/>
              </w:rPr>
              <w:t xml:space="preserve"> team who deliver communications, volunteering, activities and </w:t>
            </w:r>
            <w:r w:rsidR="00FE6635">
              <w:rPr>
                <w:sz w:val="24"/>
                <w:szCs w:val="24"/>
              </w:rPr>
              <w:t xml:space="preserve">events, </w:t>
            </w:r>
            <w:r>
              <w:rPr>
                <w:sz w:val="24"/>
                <w:szCs w:val="24"/>
              </w:rPr>
              <w:t>campaigns,</w:t>
            </w:r>
            <w:r w:rsidR="00FE6635">
              <w:rPr>
                <w:sz w:val="24"/>
                <w:szCs w:val="24"/>
              </w:rPr>
              <w:t xml:space="preserve"> and fundraising</w:t>
            </w:r>
            <w:r>
              <w:rPr>
                <w:sz w:val="24"/>
                <w:szCs w:val="24"/>
              </w:rPr>
              <w:t xml:space="preserve"> with particular focus on:</w:t>
            </w:r>
          </w:p>
          <w:p w14:paraId="485F30CD" w14:textId="28EE9681" w:rsidR="007666E1" w:rsidRDefault="007666E1" w:rsidP="006363CD">
            <w:pPr>
              <w:pStyle w:val="ListParagraph"/>
              <w:numPr>
                <w:ilvl w:val="0"/>
                <w:numId w:val="25"/>
              </w:numPr>
              <w:rPr>
                <w:sz w:val="24"/>
                <w:szCs w:val="24"/>
              </w:rPr>
            </w:pPr>
            <w:r>
              <w:rPr>
                <w:sz w:val="24"/>
                <w:szCs w:val="24"/>
              </w:rPr>
              <w:t>Development and maintenance of the Centre’s external profile, voice and relationships to achieve organisational objectives.</w:t>
            </w:r>
          </w:p>
          <w:p w14:paraId="70948D7D" w14:textId="6C3F8E68" w:rsidR="00466647" w:rsidRDefault="00466647" w:rsidP="006363CD">
            <w:pPr>
              <w:pStyle w:val="ListParagraph"/>
              <w:numPr>
                <w:ilvl w:val="0"/>
                <w:numId w:val="25"/>
              </w:numPr>
              <w:rPr>
                <w:sz w:val="24"/>
                <w:szCs w:val="24"/>
              </w:rPr>
            </w:pPr>
            <w:r>
              <w:rPr>
                <w:sz w:val="24"/>
                <w:szCs w:val="24"/>
              </w:rPr>
              <w:t xml:space="preserve">Guide the senior team and Board on PR, press and reputation management </w:t>
            </w:r>
          </w:p>
          <w:p w14:paraId="03AB4B92" w14:textId="77777777" w:rsidR="00BE4F53" w:rsidRPr="00BE4F53" w:rsidRDefault="00BE4F53" w:rsidP="00BE4F53">
            <w:pPr>
              <w:rPr>
                <w:b/>
                <w:bCs/>
                <w:sz w:val="24"/>
                <w:szCs w:val="24"/>
              </w:rPr>
            </w:pPr>
            <w:r w:rsidRPr="00BE4F53">
              <w:rPr>
                <w:b/>
                <w:bCs/>
                <w:sz w:val="24"/>
                <w:szCs w:val="24"/>
              </w:rPr>
              <w:lastRenderedPageBreak/>
              <w:t xml:space="preserve">Communications &amp; marketing </w:t>
            </w:r>
          </w:p>
          <w:p w14:paraId="5E64101F" w14:textId="7EA0DF49" w:rsidR="00BE4F53" w:rsidRDefault="00BE4F53" w:rsidP="00BE4F53">
            <w:pPr>
              <w:pStyle w:val="ListParagraph"/>
              <w:numPr>
                <w:ilvl w:val="0"/>
                <w:numId w:val="25"/>
              </w:numPr>
              <w:rPr>
                <w:sz w:val="24"/>
                <w:szCs w:val="24"/>
              </w:rPr>
            </w:pPr>
            <w:r>
              <w:rPr>
                <w:sz w:val="24"/>
                <w:szCs w:val="24"/>
              </w:rPr>
              <w:t xml:space="preserve">Continued evolution of the Communication Strategy </w:t>
            </w:r>
            <w:r w:rsidR="00466647">
              <w:rPr>
                <w:sz w:val="24"/>
                <w:szCs w:val="24"/>
              </w:rPr>
              <w:t xml:space="preserve">and NWC core narrative </w:t>
            </w:r>
            <w:r>
              <w:rPr>
                <w:sz w:val="24"/>
                <w:szCs w:val="24"/>
              </w:rPr>
              <w:t>aligned to organisational goals</w:t>
            </w:r>
          </w:p>
          <w:p w14:paraId="5854ACBC" w14:textId="50974173" w:rsidR="00BE4F53" w:rsidRDefault="00BE4F53" w:rsidP="00BE4F53">
            <w:pPr>
              <w:pStyle w:val="ListParagraph"/>
              <w:numPr>
                <w:ilvl w:val="0"/>
                <w:numId w:val="25"/>
              </w:numPr>
              <w:rPr>
                <w:sz w:val="24"/>
                <w:szCs w:val="24"/>
              </w:rPr>
            </w:pPr>
            <w:r>
              <w:rPr>
                <w:sz w:val="24"/>
                <w:szCs w:val="24"/>
              </w:rPr>
              <w:t>Oversight of development and i</w:t>
            </w:r>
            <w:r w:rsidRPr="00FA32B0">
              <w:rPr>
                <w:sz w:val="24"/>
                <w:szCs w:val="24"/>
              </w:rPr>
              <w:t xml:space="preserve">mplementation of effective ongoing marketing and communications </w:t>
            </w:r>
            <w:r>
              <w:rPr>
                <w:sz w:val="24"/>
                <w:szCs w:val="24"/>
              </w:rPr>
              <w:t xml:space="preserve">across all platforms </w:t>
            </w:r>
            <w:r w:rsidRPr="00FA32B0">
              <w:rPr>
                <w:sz w:val="24"/>
                <w:szCs w:val="24"/>
              </w:rPr>
              <w:t>to publicise the work of the Centre and our partners</w:t>
            </w:r>
            <w:r w:rsidR="00134C7C">
              <w:rPr>
                <w:sz w:val="24"/>
                <w:szCs w:val="24"/>
              </w:rPr>
              <w:t xml:space="preserve"> and increase the visibility of the face of NWC</w:t>
            </w:r>
          </w:p>
          <w:p w14:paraId="6D13478A" w14:textId="17D72580" w:rsidR="00BE4F53" w:rsidRPr="00FA32B0" w:rsidRDefault="00BE4F53" w:rsidP="00BE4F53">
            <w:pPr>
              <w:pStyle w:val="ListParagraph"/>
              <w:numPr>
                <w:ilvl w:val="0"/>
                <w:numId w:val="25"/>
              </w:numPr>
              <w:rPr>
                <w:sz w:val="24"/>
                <w:szCs w:val="24"/>
              </w:rPr>
            </w:pPr>
            <w:r>
              <w:rPr>
                <w:sz w:val="24"/>
                <w:szCs w:val="24"/>
              </w:rPr>
              <w:t>M</w:t>
            </w:r>
            <w:r w:rsidRPr="00FA32B0">
              <w:rPr>
                <w:sz w:val="24"/>
                <w:szCs w:val="24"/>
              </w:rPr>
              <w:t xml:space="preserve">aximise opportunities for </w:t>
            </w:r>
            <w:r>
              <w:rPr>
                <w:sz w:val="24"/>
                <w:szCs w:val="24"/>
              </w:rPr>
              <w:t xml:space="preserve">direct </w:t>
            </w:r>
            <w:r w:rsidRPr="00FA32B0">
              <w:rPr>
                <w:sz w:val="24"/>
                <w:szCs w:val="24"/>
              </w:rPr>
              <w:t>income generation</w:t>
            </w:r>
          </w:p>
          <w:p w14:paraId="38EC1039" w14:textId="0F036A4C" w:rsidR="00BE4F53" w:rsidRDefault="00BE4F53" w:rsidP="00BE4F53">
            <w:pPr>
              <w:pStyle w:val="ListParagraph"/>
              <w:numPr>
                <w:ilvl w:val="0"/>
                <w:numId w:val="25"/>
              </w:numPr>
              <w:rPr>
                <w:sz w:val="24"/>
                <w:szCs w:val="24"/>
              </w:rPr>
            </w:pPr>
            <w:r w:rsidRPr="00BE4F53">
              <w:rPr>
                <w:sz w:val="24"/>
                <w:szCs w:val="24"/>
              </w:rPr>
              <w:t xml:space="preserve">Advise the </w:t>
            </w:r>
            <w:r>
              <w:rPr>
                <w:sz w:val="24"/>
                <w:szCs w:val="24"/>
              </w:rPr>
              <w:t>Board, CEO a</w:t>
            </w:r>
            <w:r w:rsidRPr="00BE4F53">
              <w:rPr>
                <w:sz w:val="24"/>
                <w:szCs w:val="24"/>
              </w:rPr>
              <w:t>nd senior leadership on reputation management and external positioning</w:t>
            </w:r>
            <w:r w:rsidR="006D2920">
              <w:rPr>
                <w:sz w:val="24"/>
                <w:szCs w:val="24"/>
              </w:rPr>
              <w:t xml:space="preserve"> on both local and national issues</w:t>
            </w:r>
          </w:p>
          <w:p w14:paraId="16064E3D" w14:textId="77777777" w:rsidR="00BE4F53" w:rsidRPr="00FA32B0" w:rsidRDefault="00BE4F53" w:rsidP="00BE4F53">
            <w:pPr>
              <w:pStyle w:val="ListParagraph"/>
              <w:numPr>
                <w:ilvl w:val="0"/>
                <w:numId w:val="25"/>
              </w:numPr>
              <w:rPr>
                <w:sz w:val="24"/>
                <w:szCs w:val="24"/>
              </w:rPr>
            </w:pPr>
            <w:r w:rsidRPr="00FA32B0">
              <w:rPr>
                <w:sz w:val="24"/>
                <w:szCs w:val="24"/>
              </w:rPr>
              <w:t xml:space="preserve">Manage any press contacts and wider PR opportunities for centre promotion and sharing of our core messages  </w:t>
            </w:r>
          </w:p>
          <w:p w14:paraId="6FD10BE7" w14:textId="02084519" w:rsidR="00BE4F53" w:rsidRPr="00BE4F53" w:rsidRDefault="00BE4F53" w:rsidP="00BE4F53">
            <w:pPr>
              <w:pStyle w:val="ListParagraph"/>
              <w:numPr>
                <w:ilvl w:val="0"/>
                <w:numId w:val="25"/>
              </w:numPr>
              <w:rPr>
                <w:sz w:val="24"/>
                <w:szCs w:val="24"/>
              </w:rPr>
            </w:pPr>
            <w:r w:rsidRPr="00BE4F53">
              <w:rPr>
                <w:sz w:val="24"/>
                <w:szCs w:val="24"/>
              </w:rPr>
              <w:t>Ensure that the voices and experiences of women we support are central to all communications</w:t>
            </w:r>
            <w:r>
              <w:rPr>
                <w:sz w:val="24"/>
                <w:szCs w:val="24"/>
              </w:rPr>
              <w:t xml:space="preserve"> </w:t>
            </w:r>
          </w:p>
          <w:p w14:paraId="540BE391" w14:textId="77777777" w:rsidR="00BE4F53" w:rsidRPr="006D2920" w:rsidRDefault="00BE4F53" w:rsidP="00BE4F53">
            <w:pPr>
              <w:rPr>
                <w:b/>
                <w:bCs/>
                <w:sz w:val="24"/>
                <w:szCs w:val="24"/>
              </w:rPr>
            </w:pPr>
            <w:r w:rsidRPr="006D2920">
              <w:rPr>
                <w:b/>
                <w:bCs/>
                <w:sz w:val="24"/>
                <w:szCs w:val="24"/>
              </w:rPr>
              <w:t xml:space="preserve">Campaigns &amp; Community </w:t>
            </w:r>
          </w:p>
          <w:p w14:paraId="3A6FBD53" w14:textId="3871DD50" w:rsidR="000E7709" w:rsidRPr="00BE4F53" w:rsidRDefault="00BE4F53" w:rsidP="00BE4F53">
            <w:pPr>
              <w:pStyle w:val="ListParagraph"/>
              <w:numPr>
                <w:ilvl w:val="0"/>
                <w:numId w:val="28"/>
              </w:numPr>
              <w:rPr>
                <w:sz w:val="24"/>
                <w:szCs w:val="24"/>
              </w:rPr>
            </w:pPr>
            <w:r>
              <w:rPr>
                <w:sz w:val="24"/>
                <w:szCs w:val="24"/>
              </w:rPr>
              <w:t>Oversight of our</w:t>
            </w:r>
            <w:r w:rsidR="00FE6635">
              <w:rPr>
                <w:sz w:val="24"/>
                <w:szCs w:val="24"/>
              </w:rPr>
              <w:t xml:space="preserve"> policy and campaigns work, and particularly supporting and amplifying</w:t>
            </w:r>
            <w:r>
              <w:rPr>
                <w:sz w:val="24"/>
                <w:szCs w:val="24"/>
              </w:rPr>
              <w:t xml:space="preserve"> </w:t>
            </w:r>
            <w:r w:rsidR="000E7709" w:rsidRPr="00BE4F53">
              <w:rPr>
                <w:sz w:val="24"/>
                <w:szCs w:val="24"/>
              </w:rPr>
              <w:t>women’s lived experience to initiate and contribute to policy and system change</w:t>
            </w:r>
          </w:p>
          <w:p w14:paraId="3EE723D2" w14:textId="32311966" w:rsidR="00FE6635" w:rsidRDefault="000E7709" w:rsidP="006D2920">
            <w:pPr>
              <w:pStyle w:val="ListParagraph"/>
              <w:numPr>
                <w:ilvl w:val="0"/>
                <w:numId w:val="25"/>
              </w:numPr>
              <w:rPr>
                <w:sz w:val="24"/>
                <w:szCs w:val="24"/>
              </w:rPr>
            </w:pPr>
            <w:r w:rsidRPr="00FA32B0">
              <w:rPr>
                <w:sz w:val="24"/>
                <w:szCs w:val="24"/>
              </w:rPr>
              <w:t>Bring women’s organisations</w:t>
            </w:r>
            <w:r w:rsidR="00FE6635">
              <w:rPr>
                <w:sz w:val="24"/>
                <w:szCs w:val="24"/>
              </w:rPr>
              <w:t xml:space="preserve"> and groups</w:t>
            </w:r>
            <w:r w:rsidRPr="00FA32B0">
              <w:rPr>
                <w:sz w:val="24"/>
                <w:szCs w:val="24"/>
              </w:rPr>
              <w:t xml:space="preserve"> together to network, build capacity and increase our collective</w:t>
            </w:r>
            <w:r w:rsidR="00FE6635">
              <w:rPr>
                <w:sz w:val="24"/>
                <w:szCs w:val="24"/>
              </w:rPr>
              <w:t xml:space="preserve"> voice and impact</w:t>
            </w:r>
          </w:p>
          <w:p w14:paraId="7C6D7F43" w14:textId="50D2723B" w:rsidR="00BE4F53" w:rsidRDefault="00FE6635" w:rsidP="006D2920">
            <w:pPr>
              <w:pStyle w:val="ListParagraph"/>
              <w:numPr>
                <w:ilvl w:val="0"/>
                <w:numId w:val="25"/>
              </w:numPr>
              <w:rPr>
                <w:sz w:val="24"/>
                <w:szCs w:val="24"/>
              </w:rPr>
            </w:pPr>
            <w:r>
              <w:rPr>
                <w:sz w:val="24"/>
                <w:szCs w:val="24"/>
              </w:rPr>
              <w:t xml:space="preserve">Represent NWC on partnership networks and groups, particularly in relation to policy and campaigns. </w:t>
            </w:r>
            <w:r w:rsidR="000E7709" w:rsidRPr="00FA32B0">
              <w:rPr>
                <w:sz w:val="24"/>
                <w:szCs w:val="24"/>
              </w:rPr>
              <w:t xml:space="preserve"> </w:t>
            </w:r>
          </w:p>
          <w:p w14:paraId="64269993" w14:textId="72388798" w:rsidR="00466647" w:rsidRDefault="00466647" w:rsidP="006D2920">
            <w:pPr>
              <w:pStyle w:val="ListParagraph"/>
              <w:numPr>
                <w:ilvl w:val="0"/>
                <w:numId w:val="25"/>
              </w:numPr>
              <w:rPr>
                <w:sz w:val="24"/>
                <w:szCs w:val="24"/>
              </w:rPr>
            </w:pPr>
            <w:r>
              <w:rPr>
                <w:sz w:val="24"/>
                <w:szCs w:val="24"/>
              </w:rPr>
              <w:t xml:space="preserve">Support the CEO in developing and maintaining political engagement </w:t>
            </w:r>
          </w:p>
          <w:p w14:paraId="33BF389D" w14:textId="03442141" w:rsidR="006D2920" w:rsidRPr="006D2920" w:rsidRDefault="006D2920" w:rsidP="006D2920">
            <w:pPr>
              <w:rPr>
                <w:b/>
                <w:bCs/>
                <w:sz w:val="24"/>
                <w:szCs w:val="24"/>
              </w:rPr>
            </w:pPr>
            <w:r w:rsidRPr="006D2920">
              <w:rPr>
                <w:b/>
                <w:bCs/>
                <w:sz w:val="24"/>
                <w:szCs w:val="24"/>
              </w:rPr>
              <w:t>Fund</w:t>
            </w:r>
            <w:r w:rsidR="00FE6635">
              <w:rPr>
                <w:b/>
                <w:bCs/>
                <w:sz w:val="24"/>
                <w:szCs w:val="24"/>
              </w:rPr>
              <w:t>r</w:t>
            </w:r>
            <w:r w:rsidRPr="006D2920">
              <w:rPr>
                <w:b/>
                <w:bCs/>
                <w:sz w:val="24"/>
                <w:szCs w:val="24"/>
              </w:rPr>
              <w:t xml:space="preserve">aising </w:t>
            </w:r>
          </w:p>
          <w:p w14:paraId="0A4C584F" w14:textId="28C44081" w:rsidR="006D2920" w:rsidRDefault="006D2920" w:rsidP="00BE4F53">
            <w:pPr>
              <w:pStyle w:val="ListParagraph"/>
              <w:numPr>
                <w:ilvl w:val="0"/>
                <w:numId w:val="25"/>
              </w:numPr>
              <w:rPr>
                <w:sz w:val="24"/>
                <w:szCs w:val="24"/>
              </w:rPr>
            </w:pPr>
            <w:r>
              <w:rPr>
                <w:sz w:val="24"/>
                <w:szCs w:val="24"/>
              </w:rPr>
              <w:t>Supporting the Senior Fund</w:t>
            </w:r>
            <w:r w:rsidR="00FE6635">
              <w:rPr>
                <w:sz w:val="24"/>
                <w:szCs w:val="24"/>
              </w:rPr>
              <w:t>r</w:t>
            </w:r>
            <w:r>
              <w:rPr>
                <w:sz w:val="24"/>
                <w:szCs w:val="24"/>
              </w:rPr>
              <w:t>aiser on the strategy</w:t>
            </w:r>
            <w:r w:rsidR="00AB5810">
              <w:rPr>
                <w:sz w:val="24"/>
                <w:szCs w:val="24"/>
              </w:rPr>
              <w:t xml:space="preserve"> and delivery to diversify income sources with a focus on individual </w:t>
            </w:r>
            <w:r>
              <w:rPr>
                <w:sz w:val="24"/>
                <w:szCs w:val="24"/>
              </w:rPr>
              <w:t>donations</w:t>
            </w:r>
            <w:r w:rsidR="00AB5810">
              <w:rPr>
                <w:sz w:val="24"/>
                <w:szCs w:val="24"/>
              </w:rPr>
              <w:t xml:space="preserve"> (including major donors),</w:t>
            </w:r>
            <w:r>
              <w:rPr>
                <w:sz w:val="24"/>
                <w:szCs w:val="24"/>
              </w:rPr>
              <w:t xml:space="preserve"> corporate fundraising</w:t>
            </w:r>
            <w:r w:rsidR="00AB5810">
              <w:rPr>
                <w:sz w:val="24"/>
                <w:szCs w:val="24"/>
              </w:rPr>
              <w:t xml:space="preserve"> and fundraising campaigns</w:t>
            </w:r>
            <w:r>
              <w:rPr>
                <w:sz w:val="24"/>
                <w:szCs w:val="24"/>
              </w:rPr>
              <w:t xml:space="preserve"> to build unrestricted funds</w:t>
            </w:r>
          </w:p>
          <w:p w14:paraId="60BA257C" w14:textId="5F2DB9AB" w:rsidR="006D2920" w:rsidRDefault="006D2920" w:rsidP="00BE4F53">
            <w:pPr>
              <w:pStyle w:val="ListParagraph"/>
              <w:numPr>
                <w:ilvl w:val="0"/>
                <w:numId w:val="25"/>
              </w:numPr>
              <w:rPr>
                <w:sz w:val="24"/>
                <w:szCs w:val="24"/>
              </w:rPr>
            </w:pPr>
            <w:r>
              <w:rPr>
                <w:sz w:val="24"/>
                <w:szCs w:val="24"/>
              </w:rPr>
              <w:t xml:space="preserve">Supporting other SLT members in the creation and submission of bids to grant funders and commissioners of services </w:t>
            </w:r>
          </w:p>
          <w:p w14:paraId="4E166BD8" w14:textId="462CCCA4" w:rsidR="006D2920" w:rsidRDefault="006D2920" w:rsidP="00BE4F53">
            <w:pPr>
              <w:pStyle w:val="ListParagraph"/>
              <w:numPr>
                <w:ilvl w:val="0"/>
                <w:numId w:val="25"/>
              </w:numPr>
              <w:rPr>
                <w:sz w:val="24"/>
                <w:szCs w:val="24"/>
              </w:rPr>
            </w:pPr>
            <w:r>
              <w:rPr>
                <w:sz w:val="24"/>
                <w:szCs w:val="24"/>
              </w:rPr>
              <w:t xml:space="preserve">Leading on the identification and prioritisation of bid opportunities </w:t>
            </w:r>
          </w:p>
          <w:p w14:paraId="6A3EFD44" w14:textId="7CDC9405" w:rsidR="006D2920" w:rsidRPr="00134C7C" w:rsidRDefault="006D2920" w:rsidP="006D2920">
            <w:pPr>
              <w:rPr>
                <w:b/>
                <w:bCs/>
                <w:sz w:val="24"/>
                <w:szCs w:val="24"/>
              </w:rPr>
            </w:pPr>
            <w:r w:rsidRPr="00134C7C">
              <w:rPr>
                <w:b/>
                <w:bCs/>
                <w:sz w:val="24"/>
                <w:szCs w:val="24"/>
              </w:rPr>
              <w:t>Delivery of Activities</w:t>
            </w:r>
            <w:r w:rsidR="002D58DE">
              <w:rPr>
                <w:b/>
                <w:bCs/>
                <w:sz w:val="24"/>
                <w:szCs w:val="24"/>
              </w:rPr>
              <w:t xml:space="preserve">, </w:t>
            </w:r>
            <w:r w:rsidRPr="00134C7C">
              <w:rPr>
                <w:b/>
                <w:bCs/>
                <w:sz w:val="24"/>
                <w:szCs w:val="24"/>
              </w:rPr>
              <w:t>Courses</w:t>
            </w:r>
            <w:r w:rsidR="002D58DE">
              <w:rPr>
                <w:b/>
                <w:bCs/>
                <w:sz w:val="24"/>
                <w:szCs w:val="24"/>
              </w:rPr>
              <w:t xml:space="preserve"> and Volunteering </w:t>
            </w:r>
          </w:p>
          <w:p w14:paraId="11BE1044" w14:textId="34F24933" w:rsidR="00466647" w:rsidRDefault="00466647" w:rsidP="006D2920">
            <w:pPr>
              <w:pStyle w:val="ListParagraph"/>
              <w:numPr>
                <w:ilvl w:val="0"/>
                <w:numId w:val="29"/>
              </w:numPr>
              <w:rPr>
                <w:sz w:val="24"/>
                <w:szCs w:val="24"/>
              </w:rPr>
            </w:pPr>
            <w:r>
              <w:rPr>
                <w:sz w:val="24"/>
                <w:szCs w:val="24"/>
              </w:rPr>
              <w:t>Oversight of volunteering strategy and management through the Volunteer Coordinator</w:t>
            </w:r>
          </w:p>
          <w:p w14:paraId="2437095C" w14:textId="28A9499F" w:rsidR="00AB5810" w:rsidRPr="00FE04A3" w:rsidRDefault="00466647" w:rsidP="00FE04A3">
            <w:pPr>
              <w:pStyle w:val="ListParagraph"/>
              <w:numPr>
                <w:ilvl w:val="0"/>
                <w:numId w:val="29"/>
              </w:numPr>
              <w:rPr>
                <w:sz w:val="24"/>
                <w:szCs w:val="24"/>
              </w:rPr>
            </w:pPr>
            <w:r>
              <w:rPr>
                <w:sz w:val="24"/>
                <w:szCs w:val="24"/>
              </w:rPr>
              <w:t xml:space="preserve">Line management </w:t>
            </w:r>
            <w:r w:rsidR="006D2920">
              <w:rPr>
                <w:sz w:val="24"/>
                <w:szCs w:val="24"/>
              </w:rPr>
              <w:t>of the Volunteer Co-ordinator / and Activ</w:t>
            </w:r>
            <w:r w:rsidR="00134C7C">
              <w:rPr>
                <w:sz w:val="24"/>
                <w:szCs w:val="24"/>
              </w:rPr>
              <w:t>ities C</w:t>
            </w:r>
            <w:r w:rsidR="006D2920">
              <w:rPr>
                <w:sz w:val="24"/>
                <w:szCs w:val="24"/>
              </w:rPr>
              <w:t>o</w:t>
            </w:r>
            <w:r w:rsidR="00134C7C">
              <w:rPr>
                <w:sz w:val="24"/>
                <w:szCs w:val="24"/>
              </w:rPr>
              <w:t>-o</w:t>
            </w:r>
            <w:r w:rsidR="006D2920">
              <w:rPr>
                <w:sz w:val="24"/>
                <w:szCs w:val="24"/>
              </w:rPr>
              <w:t>rdinator ensuring</w:t>
            </w:r>
            <w:r w:rsidR="00134C7C">
              <w:rPr>
                <w:sz w:val="24"/>
                <w:szCs w:val="24"/>
              </w:rPr>
              <w:t xml:space="preserve"> smooth running of </w:t>
            </w:r>
            <w:r>
              <w:rPr>
                <w:sz w:val="24"/>
                <w:szCs w:val="24"/>
              </w:rPr>
              <w:t xml:space="preserve">all activities and events </w:t>
            </w:r>
            <w:r w:rsidR="00134C7C">
              <w:rPr>
                <w:sz w:val="24"/>
                <w:szCs w:val="24"/>
              </w:rPr>
              <w:t xml:space="preserve">and support for partners and their activities as well as our own. </w:t>
            </w:r>
            <w:r w:rsidR="006D2920">
              <w:rPr>
                <w:sz w:val="24"/>
                <w:szCs w:val="24"/>
              </w:rPr>
              <w:t xml:space="preserve"> </w:t>
            </w:r>
          </w:p>
          <w:p w14:paraId="5B2B0FDE" w14:textId="6728A97A" w:rsidR="00515AA4" w:rsidRPr="009A41CB" w:rsidRDefault="00134C7C" w:rsidP="00515AA4">
            <w:pPr>
              <w:rPr>
                <w:b/>
                <w:bCs/>
                <w:sz w:val="24"/>
                <w:szCs w:val="24"/>
              </w:rPr>
            </w:pPr>
            <w:r w:rsidRPr="009A41CB">
              <w:rPr>
                <w:b/>
                <w:bCs/>
                <w:sz w:val="24"/>
                <w:szCs w:val="24"/>
              </w:rPr>
              <w:t xml:space="preserve">NWC </w:t>
            </w:r>
            <w:r w:rsidR="00515AA4" w:rsidRPr="009A41CB">
              <w:rPr>
                <w:b/>
                <w:bCs/>
                <w:sz w:val="24"/>
                <w:szCs w:val="24"/>
              </w:rPr>
              <w:t>Leadership and Strategic Input</w:t>
            </w:r>
          </w:p>
          <w:p w14:paraId="1E0CABA4" w14:textId="77777777" w:rsidR="00515AA4" w:rsidRPr="00FA32B0" w:rsidRDefault="00515AA4" w:rsidP="00515AA4">
            <w:pPr>
              <w:numPr>
                <w:ilvl w:val="0"/>
                <w:numId w:val="21"/>
              </w:numPr>
              <w:rPr>
                <w:sz w:val="24"/>
                <w:szCs w:val="24"/>
              </w:rPr>
            </w:pPr>
            <w:r w:rsidRPr="00FA32B0">
              <w:rPr>
                <w:sz w:val="24"/>
                <w:szCs w:val="24"/>
              </w:rPr>
              <w:t>Contribute to organisational strategy and business planning.</w:t>
            </w:r>
          </w:p>
          <w:p w14:paraId="67216CF2" w14:textId="4C982B53" w:rsidR="00515AA4" w:rsidRPr="00FA32B0" w:rsidRDefault="00515AA4" w:rsidP="00515AA4">
            <w:pPr>
              <w:numPr>
                <w:ilvl w:val="0"/>
                <w:numId w:val="21"/>
              </w:numPr>
              <w:rPr>
                <w:sz w:val="24"/>
                <w:szCs w:val="24"/>
              </w:rPr>
            </w:pPr>
            <w:r w:rsidRPr="00FA32B0">
              <w:rPr>
                <w:sz w:val="24"/>
                <w:szCs w:val="24"/>
              </w:rPr>
              <w:t xml:space="preserve">Work closely with other </w:t>
            </w:r>
            <w:r w:rsidR="002033E1" w:rsidRPr="00FA32B0">
              <w:rPr>
                <w:sz w:val="24"/>
                <w:szCs w:val="24"/>
              </w:rPr>
              <w:t xml:space="preserve">members of the </w:t>
            </w:r>
            <w:r w:rsidRPr="00FA32B0">
              <w:rPr>
                <w:sz w:val="24"/>
                <w:szCs w:val="24"/>
              </w:rPr>
              <w:t>senior leaders</w:t>
            </w:r>
            <w:r w:rsidR="002033E1" w:rsidRPr="00FA32B0">
              <w:rPr>
                <w:sz w:val="24"/>
                <w:szCs w:val="24"/>
              </w:rPr>
              <w:t>hip team</w:t>
            </w:r>
            <w:r w:rsidRPr="00FA32B0">
              <w:rPr>
                <w:sz w:val="24"/>
                <w:szCs w:val="24"/>
              </w:rPr>
              <w:t xml:space="preserve"> to ensure alignment across </w:t>
            </w:r>
            <w:r w:rsidR="002033E1" w:rsidRPr="00FA32B0">
              <w:rPr>
                <w:sz w:val="24"/>
                <w:szCs w:val="24"/>
              </w:rPr>
              <w:t>contracts, teams and activity offers</w:t>
            </w:r>
          </w:p>
          <w:p w14:paraId="5AF3C4B9" w14:textId="6DDAD9B0" w:rsidR="00D14CB4" w:rsidRPr="00FA32B0" w:rsidRDefault="00D14CB4" w:rsidP="00D14CB4">
            <w:pPr>
              <w:numPr>
                <w:ilvl w:val="0"/>
                <w:numId w:val="14"/>
              </w:numPr>
              <w:spacing w:after="46" w:line="240" w:lineRule="auto"/>
              <w:ind w:hanging="360"/>
              <w:rPr>
                <w:sz w:val="24"/>
                <w:szCs w:val="24"/>
              </w:rPr>
            </w:pPr>
            <w:r w:rsidRPr="00FA32B0">
              <w:rPr>
                <w:sz w:val="24"/>
                <w:szCs w:val="24"/>
              </w:rPr>
              <w:t xml:space="preserve">Build and maintain </w:t>
            </w:r>
            <w:r w:rsidR="00D57DD1" w:rsidRPr="00FA32B0">
              <w:rPr>
                <w:sz w:val="24"/>
                <w:szCs w:val="24"/>
              </w:rPr>
              <w:t xml:space="preserve">working </w:t>
            </w:r>
            <w:r w:rsidRPr="00FA32B0">
              <w:rPr>
                <w:sz w:val="24"/>
                <w:szCs w:val="24"/>
              </w:rPr>
              <w:t xml:space="preserve">partnerships with external organisations </w:t>
            </w:r>
          </w:p>
          <w:p w14:paraId="1CA57E4D" w14:textId="37EC4475" w:rsidR="00D14CB4" w:rsidRPr="00FA32B0" w:rsidRDefault="006363CD" w:rsidP="00D14CB4">
            <w:pPr>
              <w:numPr>
                <w:ilvl w:val="0"/>
                <w:numId w:val="14"/>
              </w:numPr>
              <w:spacing w:after="47" w:line="238" w:lineRule="auto"/>
              <w:ind w:hanging="360"/>
              <w:rPr>
                <w:sz w:val="24"/>
                <w:szCs w:val="24"/>
              </w:rPr>
            </w:pPr>
            <w:r w:rsidRPr="00FA32B0">
              <w:rPr>
                <w:sz w:val="24"/>
                <w:szCs w:val="24"/>
              </w:rPr>
              <w:t>S</w:t>
            </w:r>
            <w:r w:rsidR="00D14CB4" w:rsidRPr="00FA32B0">
              <w:rPr>
                <w:sz w:val="24"/>
                <w:szCs w:val="24"/>
              </w:rPr>
              <w:t xml:space="preserve">upport </w:t>
            </w:r>
            <w:r w:rsidRPr="00FA32B0">
              <w:rPr>
                <w:sz w:val="24"/>
                <w:szCs w:val="24"/>
              </w:rPr>
              <w:t xml:space="preserve">and develop </w:t>
            </w:r>
            <w:r w:rsidR="00D14CB4" w:rsidRPr="00FA32B0">
              <w:rPr>
                <w:sz w:val="24"/>
                <w:szCs w:val="24"/>
              </w:rPr>
              <w:t>your team ensuring they are competent</w:t>
            </w:r>
            <w:r w:rsidRPr="00FA32B0">
              <w:rPr>
                <w:sz w:val="24"/>
                <w:szCs w:val="24"/>
              </w:rPr>
              <w:t xml:space="preserve"> and </w:t>
            </w:r>
            <w:r w:rsidR="00D14CB4" w:rsidRPr="00FA32B0">
              <w:rPr>
                <w:sz w:val="24"/>
                <w:szCs w:val="24"/>
              </w:rPr>
              <w:t>empowered to undertake their rol</w:t>
            </w:r>
            <w:r w:rsidRPr="00FA32B0">
              <w:rPr>
                <w:sz w:val="24"/>
                <w:szCs w:val="24"/>
              </w:rPr>
              <w:t xml:space="preserve">es and support you and the organisation deliver quality services </w:t>
            </w:r>
            <w:r w:rsidR="00D14CB4" w:rsidRPr="00FA32B0">
              <w:rPr>
                <w:sz w:val="24"/>
                <w:szCs w:val="24"/>
              </w:rPr>
              <w:t xml:space="preserve"> </w:t>
            </w:r>
          </w:p>
          <w:p w14:paraId="13EB0639" w14:textId="77777777" w:rsidR="00D14CB4" w:rsidRPr="00FA32B0" w:rsidRDefault="00D14CB4" w:rsidP="00D14CB4">
            <w:pPr>
              <w:numPr>
                <w:ilvl w:val="0"/>
                <w:numId w:val="14"/>
              </w:numPr>
              <w:spacing w:after="46" w:line="276" w:lineRule="auto"/>
              <w:ind w:hanging="360"/>
              <w:rPr>
                <w:sz w:val="24"/>
                <w:szCs w:val="24"/>
              </w:rPr>
            </w:pPr>
            <w:r w:rsidRPr="00FA32B0">
              <w:rPr>
                <w:sz w:val="24"/>
                <w:szCs w:val="24"/>
              </w:rPr>
              <w:t xml:space="preserve">Ensure that all work is carried out in accordance with relevant legislation and Nottingham Women’s Centre policies and procedures, including the Centre’s Equal Opportunities policy and Health and Safety Policy. </w:t>
            </w:r>
          </w:p>
          <w:p w14:paraId="3A5A7FAA" w14:textId="77777777" w:rsidR="00D14CB4" w:rsidRPr="00FA32B0" w:rsidRDefault="00D14CB4" w:rsidP="00D14CB4">
            <w:pPr>
              <w:numPr>
                <w:ilvl w:val="0"/>
                <w:numId w:val="14"/>
              </w:numPr>
              <w:spacing w:line="240" w:lineRule="auto"/>
              <w:ind w:hanging="360"/>
              <w:rPr>
                <w:sz w:val="24"/>
                <w:szCs w:val="24"/>
              </w:rPr>
            </w:pPr>
            <w:r w:rsidRPr="00FA32B0">
              <w:rPr>
                <w:sz w:val="24"/>
                <w:szCs w:val="24"/>
              </w:rPr>
              <w:t xml:space="preserve">Deputise for the CEO as required. </w:t>
            </w:r>
          </w:p>
          <w:p w14:paraId="192022C2" w14:textId="77777777" w:rsidR="009A41CB" w:rsidRDefault="009A41CB" w:rsidP="00C26633">
            <w:pPr>
              <w:pStyle w:val="NWCBody"/>
              <w:jc w:val="both"/>
            </w:pPr>
          </w:p>
          <w:p w14:paraId="7C95E735" w14:textId="133CA8B0" w:rsidR="003469B4" w:rsidRPr="00FA32B0" w:rsidRDefault="00C631C2" w:rsidP="00C26633">
            <w:pPr>
              <w:pStyle w:val="NWCBody"/>
              <w:jc w:val="both"/>
            </w:pPr>
            <w:r w:rsidRPr="009A41CB">
              <w:rPr>
                <w:sz w:val="24"/>
                <w:szCs w:val="24"/>
              </w:rPr>
              <w:t xml:space="preserve">The </w:t>
            </w:r>
            <w:r w:rsidR="00D57DD1" w:rsidRPr="009A41CB">
              <w:rPr>
                <w:sz w:val="24"/>
                <w:szCs w:val="24"/>
              </w:rPr>
              <w:t xml:space="preserve">nature of the </w:t>
            </w:r>
            <w:r w:rsidRPr="009A41CB">
              <w:rPr>
                <w:sz w:val="24"/>
                <w:szCs w:val="24"/>
              </w:rPr>
              <w:t xml:space="preserve">role </w:t>
            </w:r>
            <w:r w:rsidR="00D57DD1" w:rsidRPr="009A41CB">
              <w:rPr>
                <w:sz w:val="24"/>
                <w:szCs w:val="24"/>
              </w:rPr>
              <w:t xml:space="preserve">and organisation </w:t>
            </w:r>
            <w:r w:rsidRPr="009A41CB">
              <w:rPr>
                <w:sz w:val="24"/>
                <w:szCs w:val="24"/>
              </w:rPr>
              <w:t xml:space="preserve">will require you to be flexible and you may be asked </w:t>
            </w:r>
            <w:r w:rsidR="003469B4" w:rsidRPr="009A41CB">
              <w:rPr>
                <w:sz w:val="24"/>
                <w:szCs w:val="24"/>
              </w:rPr>
              <w:t xml:space="preserve">carry out any other duties commensurate with this post. </w:t>
            </w:r>
          </w:p>
        </w:tc>
      </w:tr>
      <w:tr w:rsidR="003469B4" w:rsidRPr="00960CBE" w14:paraId="5DE0A6D1" w14:textId="77777777" w:rsidTr="003469B4">
        <w:trPr>
          <w:trHeight w:val="340"/>
        </w:trPr>
        <w:tc>
          <w:tcPr>
            <w:tcW w:w="10490" w:type="dxa"/>
            <w:gridSpan w:val="2"/>
            <w:shd w:val="clear" w:color="auto" w:fill="CCFFCC"/>
          </w:tcPr>
          <w:p w14:paraId="618F9F57" w14:textId="77777777" w:rsidR="003469B4" w:rsidRPr="00960CBE" w:rsidRDefault="003469B4" w:rsidP="003469B4">
            <w:pPr>
              <w:pStyle w:val="NWCSubheading"/>
              <w:rPr>
                <w:rFonts w:asciiTheme="minorHAnsi" w:hAnsiTheme="minorHAnsi" w:cstheme="minorHAnsi"/>
              </w:rPr>
            </w:pPr>
            <w:r w:rsidRPr="00960CBE">
              <w:rPr>
                <w:rFonts w:asciiTheme="minorHAnsi" w:hAnsiTheme="minorHAnsi" w:cstheme="minorHAnsi"/>
              </w:rPr>
              <w:lastRenderedPageBreak/>
              <w:t>Note</w:t>
            </w:r>
            <w:r>
              <w:rPr>
                <w:rFonts w:asciiTheme="minorHAnsi" w:hAnsiTheme="minorHAnsi" w:cstheme="minorHAnsi"/>
              </w:rPr>
              <w:t>s</w:t>
            </w:r>
          </w:p>
        </w:tc>
      </w:tr>
      <w:tr w:rsidR="003469B4" w:rsidRPr="00960CBE" w14:paraId="001844B1" w14:textId="77777777" w:rsidTr="003469B4">
        <w:trPr>
          <w:trHeight w:val="340"/>
        </w:trPr>
        <w:tc>
          <w:tcPr>
            <w:tcW w:w="10490" w:type="dxa"/>
            <w:gridSpan w:val="2"/>
          </w:tcPr>
          <w:p w14:paraId="33B475A6" w14:textId="3D778EFF" w:rsidR="00675144" w:rsidRDefault="00675144" w:rsidP="00675144">
            <w:pPr>
              <w:pStyle w:val="NWCBody"/>
              <w:numPr>
                <w:ilvl w:val="0"/>
                <w:numId w:val="3"/>
              </w:numPr>
            </w:pPr>
            <w:r>
              <w:t>As part of our anti-racism work we aim for 50% of shortlisted candidates to be from an ethnic minority. This positive action is being taken to further diversify our team. All shortlisted candidates must meet the essential minimum criteria which are marked with a * on the person specification</w:t>
            </w:r>
            <w:r w:rsidR="00C631C2">
              <w:t>.</w:t>
            </w:r>
          </w:p>
          <w:p w14:paraId="2D121DD9" w14:textId="79686D77" w:rsidR="00675144" w:rsidRDefault="00675144" w:rsidP="00675144">
            <w:pPr>
              <w:pStyle w:val="NWCBody"/>
              <w:numPr>
                <w:ilvl w:val="0"/>
                <w:numId w:val="3"/>
              </w:numPr>
              <w:jc w:val="both"/>
              <w:rPr>
                <w:rFonts w:asciiTheme="minorHAnsi" w:eastAsia="Times New Roman" w:hAnsiTheme="minorHAnsi" w:cstheme="minorHAnsi"/>
              </w:rPr>
            </w:pPr>
            <w:r>
              <w:rPr>
                <w:rFonts w:cstheme="minorHAnsi"/>
                <w:shd w:val="clear" w:color="auto" w:fill="FEFEFE"/>
              </w:rPr>
              <w:t xml:space="preserve">We offer a generous amount of leave, opportunities for flexible </w:t>
            </w:r>
            <w:r w:rsidR="00D57DD1">
              <w:rPr>
                <w:rFonts w:cstheme="minorHAnsi"/>
                <w:shd w:val="clear" w:color="auto" w:fill="FEFEFE"/>
              </w:rPr>
              <w:t xml:space="preserve">and or hybrid </w:t>
            </w:r>
            <w:r>
              <w:rPr>
                <w:rFonts w:cstheme="minorHAnsi"/>
                <w:shd w:val="clear" w:color="auto" w:fill="FEFEFE"/>
              </w:rPr>
              <w:t xml:space="preserve">working, </w:t>
            </w:r>
            <w:r w:rsidR="00D57DD1">
              <w:rPr>
                <w:rFonts w:cstheme="minorHAnsi"/>
                <w:shd w:val="clear" w:color="auto" w:fill="FEFEFE"/>
              </w:rPr>
              <w:t xml:space="preserve">workplace pension, </w:t>
            </w:r>
            <w:r>
              <w:rPr>
                <w:rFonts w:cstheme="minorHAnsi"/>
                <w:shd w:val="clear" w:color="auto" w:fill="FEFEFE"/>
              </w:rPr>
              <w:t>personal development and a supportive working environment that includes access to an employee assistance programme</w:t>
            </w:r>
            <w:r w:rsidR="00C631C2">
              <w:rPr>
                <w:rFonts w:cstheme="minorHAnsi"/>
                <w:shd w:val="clear" w:color="auto" w:fill="FEFEFE"/>
              </w:rPr>
              <w:t>.</w:t>
            </w:r>
          </w:p>
          <w:p w14:paraId="2B0FDEAE" w14:textId="076A82E5" w:rsidR="00675144" w:rsidRDefault="00675144" w:rsidP="00675144">
            <w:pPr>
              <w:pStyle w:val="NWCBody"/>
              <w:numPr>
                <w:ilvl w:val="0"/>
                <w:numId w:val="3"/>
              </w:numPr>
            </w:pPr>
            <w:r>
              <w:t>This post is subject to completion of a three-month probationary period</w:t>
            </w:r>
            <w:r w:rsidR="00C631C2">
              <w:t>.</w:t>
            </w:r>
          </w:p>
          <w:p w14:paraId="460D1CD7" w14:textId="5FC4D0A6" w:rsidR="00C631C2" w:rsidRPr="00675144" w:rsidRDefault="00675144" w:rsidP="00C631C2">
            <w:pPr>
              <w:pStyle w:val="NWCBody"/>
              <w:numPr>
                <w:ilvl w:val="0"/>
                <w:numId w:val="3"/>
              </w:numPr>
              <w:jc w:val="both"/>
            </w:pPr>
            <w:r>
              <w:t>An enhanced DBS clearance is required for this role</w:t>
            </w:r>
            <w:r w:rsidR="00C631C2">
              <w:t>.</w:t>
            </w:r>
          </w:p>
        </w:tc>
      </w:tr>
    </w:tbl>
    <w:tbl>
      <w:tblPr>
        <w:tblStyle w:val="TableGrid"/>
        <w:tblW w:w="10490" w:type="dxa"/>
        <w:tblInd w:w="-714" w:type="dxa"/>
        <w:tblLayout w:type="fixed"/>
        <w:tblLook w:val="04A0" w:firstRow="1" w:lastRow="0" w:firstColumn="1" w:lastColumn="0" w:noHBand="0" w:noVBand="1"/>
      </w:tblPr>
      <w:tblGrid>
        <w:gridCol w:w="1700"/>
        <w:gridCol w:w="3325"/>
        <w:gridCol w:w="2488"/>
        <w:gridCol w:w="980"/>
        <w:gridCol w:w="1012"/>
        <w:gridCol w:w="985"/>
      </w:tblGrid>
      <w:tr w:rsidR="00C631C2" w:rsidRPr="004D5E36" w14:paraId="76038A68" w14:textId="77777777" w:rsidTr="00C26633">
        <w:trPr>
          <w:trHeight w:val="340"/>
        </w:trPr>
        <w:tc>
          <w:tcPr>
            <w:tcW w:w="10490" w:type="dxa"/>
            <w:gridSpan w:val="6"/>
            <w:shd w:val="clear" w:color="auto" w:fill="B2A1C7"/>
          </w:tcPr>
          <w:p w14:paraId="6D35DC88" w14:textId="7687936D" w:rsidR="00C631C2" w:rsidRPr="00D377E2" w:rsidRDefault="003B425B">
            <w:pPr>
              <w:rPr>
                <w:b/>
                <w:sz w:val="36"/>
                <w:szCs w:val="36"/>
              </w:rPr>
            </w:pPr>
            <w:r>
              <w:rPr>
                <w:b/>
                <w:noProof/>
                <w:sz w:val="36"/>
                <w:szCs w:val="36"/>
                <w14:ligatures w14:val="standardContextual"/>
              </w:rPr>
              <w:drawing>
                <wp:anchor distT="0" distB="0" distL="114300" distR="114300" simplePos="0" relativeHeight="251660288" behindDoc="0" locked="0" layoutInCell="1" allowOverlap="1" wp14:anchorId="4A2FC318" wp14:editId="50E3B879">
                  <wp:simplePos x="0" y="0"/>
                  <wp:positionH relativeFrom="column">
                    <wp:posOffset>5238115</wp:posOffset>
                  </wp:positionH>
                  <wp:positionV relativeFrom="paragraph">
                    <wp:posOffset>184150</wp:posOffset>
                  </wp:positionV>
                  <wp:extent cx="1202541" cy="373380"/>
                  <wp:effectExtent l="0" t="0" r="0" b="7620"/>
                  <wp:wrapNone/>
                  <wp:docPr id="20014507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450720" name="Picture 200145072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2541" cy="373380"/>
                          </a:xfrm>
                          <a:prstGeom prst="rect">
                            <a:avLst/>
                          </a:prstGeom>
                        </pic:spPr>
                      </pic:pic>
                    </a:graphicData>
                  </a:graphic>
                  <wp14:sizeRelH relativeFrom="page">
                    <wp14:pctWidth>0</wp14:pctWidth>
                  </wp14:sizeRelH>
                  <wp14:sizeRelV relativeFrom="page">
                    <wp14:pctHeight>0</wp14:pctHeight>
                  </wp14:sizeRelV>
                </wp:anchor>
              </w:drawing>
            </w:r>
            <w:r w:rsidR="00C631C2" w:rsidRPr="00D377E2">
              <w:rPr>
                <w:b/>
                <w:sz w:val="36"/>
                <w:szCs w:val="36"/>
              </w:rPr>
              <w:t xml:space="preserve">Person Specification </w:t>
            </w:r>
          </w:p>
          <w:p w14:paraId="465A51A8" w14:textId="685E318B" w:rsidR="00C631C2" w:rsidRDefault="00C631C2">
            <w:pPr>
              <w:rPr>
                <w:rFonts w:ascii="Calibri" w:hAnsi="Calibri"/>
              </w:rPr>
            </w:pPr>
            <w:r>
              <w:rPr>
                <w:rFonts w:ascii="Calibri" w:hAnsi="Calibri"/>
              </w:rPr>
              <w:t xml:space="preserve">Please address each criteria in your application. </w:t>
            </w:r>
          </w:p>
          <w:p w14:paraId="11FB6FFA" w14:textId="58480F4A" w:rsidR="00C631C2" w:rsidRPr="00F0083C" w:rsidRDefault="00C631C2">
            <w:pPr>
              <w:rPr>
                <w:sz w:val="28"/>
                <w:szCs w:val="28"/>
              </w:rPr>
            </w:pPr>
          </w:p>
        </w:tc>
      </w:tr>
      <w:tr w:rsidR="00C26633" w:rsidRPr="00FB1D7E" w14:paraId="27317D5B" w14:textId="77777777" w:rsidTr="00C26633">
        <w:trPr>
          <w:trHeight w:val="340"/>
        </w:trPr>
        <w:tc>
          <w:tcPr>
            <w:tcW w:w="1700" w:type="dxa"/>
            <w:vMerge w:val="restart"/>
            <w:shd w:val="clear" w:color="auto" w:fill="E5DFEC"/>
            <w:vAlign w:val="center"/>
          </w:tcPr>
          <w:p w14:paraId="00E1A7A7" w14:textId="77777777" w:rsidR="00C631C2" w:rsidRDefault="00C631C2">
            <w:pPr>
              <w:pStyle w:val="NWCBody"/>
            </w:pPr>
          </w:p>
        </w:tc>
        <w:tc>
          <w:tcPr>
            <w:tcW w:w="3325" w:type="dxa"/>
            <w:vMerge w:val="restart"/>
            <w:shd w:val="clear" w:color="auto" w:fill="E5DFEC"/>
            <w:vAlign w:val="center"/>
          </w:tcPr>
          <w:p w14:paraId="6BE96C7C" w14:textId="473008E5" w:rsidR="00C631C2" w:rsidRDefault="00C631C2">
            <w:pPr>
              <w:pStyle w:val="NWCSubheading"/>
            </w:pPr>
            <w:r>
              <w:t>Essential</w:t>
            </w:r>
          </w:p>
        </w:tc>
        <w:tc>
          <w:tcPr>
            <w:tcW w:w="2488" w:type="dxa"/>
            <w:vMerge w:val="restart"/>
            <w:shd w:val="clear" w:color="auto" w:fill="E5DFEC"/>
            <w:vAlign w:val="center"/>
          </w:tcPr>
          <w:p w14:paraId="74F3C170" w14:textId="12421D36" w:rsidR="00C631C2" w:rsidRDefault="00C631C2">
            <w:pPr>
              <w:pStyle w:val="NWCSubheading"/>
            </w:pPr>
            <w:r>
              <w:t>Desirable</w:t>
            </w:r>
          </w:p>
        </w:tc>
        <w:tc>
          <w:tcPr>
            <w:tcW w:w="2977" w:type="dxa"/>
            <w:gridSpan w:val="3"/>
            <w:shd w:val="clear" w:color="auto" w:fill="E5DFEC"/>
            <w:vAlign w:val="center"/>
          </w:tcPr>
          <w:p w14:paraId="4650DCC0" w14:textId="77777777" w:rsidR="00C631C2" w:rsidRDefault="00C631C2">
            <w:pPr>
              <w:pStyle w:val="NWCSubheading"/>
            </w:pPr>
            <w:r>
              <w:t>Assessed by</w:t>
            </w:r>
          </w:p>
        </w:tc>
      </w:tr>
      <w:tr w:rsidR="003B425B" w:rsidRPr="00FB1D7E" w14:paraId="14D0ECB4" w14:textId="77777777" w:rsidTr="00C26633">
        <w:trPr>
          <w:trHeight w:val="620"/>
        </w:trPr>
        <w:tc>
          <w:tcPr>
            <w:tcW w:w="1700" w:type="dxa"/>
            <w:vMerge/>
            <w:tcBorders>
              <w:bottom w:val="single" w:sz="4" w:space="0" w:color="auto"/>
            </w:tcBorders>
            <w:shd w:val="clear" w:color="auto" w:fill="E5DFEC"/>
            <w:vAlign w:val="center"/>
          </w:tcPr>
          <w:p w14:paraId="30A2CA1A" w14:textId="77777777" w:rsidR="00C631C2" w:rsidRDefault="00C631C2">
            <w:pPr>
              <w:pStyle w:val="NWCBody"/>
            </w:pPr>
          </w:p>
        </w:tc>
        <w:tc>
          <w:tcPr>
            <w:tcW w:w="3325" w:type="dxa"/>
            <w:vMerge/>
            <w:tcBorders>
              <w:bottom w:val="single" w:sz="4" w:space="0" w:color="auto"/>
            </w:tcBorders>
            <w:shd w:val="clear" w:color="auto" w:fill="E5DFEC"/>
            <w:vAlign w:val="center"/>
          </w:tcPr>
          <w:p w14:paraId="70300A34" w14:textId="77777777" w:rsidR="00C631C2" w:rsidRDefault="00C631C2">
            <w:pPr>
              <w:pStyle w:val="NWCBody"/>
            </w:pPr>
          </w:p>
        </w:tc>
        <w:tc>
          <w:tcPr>
            <w:tcW w:w="2488" w:type="dxa"/>
            <w:vMerge/>
            <w:tcBorders>
              <w:bottom w:val="single" w:sz="4" w:space="0" w:color="auto"/>
            </w:tcBorders>
            <w:shd w:val="clear" w:color="auto" w:fill="E5DFEC"/>
            <w:vAlign w:val="center"/>
          </w:tcPr>
          <w:p w14:paraId="7E046705" w14:textId="77777777" w:rsidR="00C631C2" w:rsidRDefault="00C631C2">
            <w:pPr>
              <w:pStyle w:val="NWCBody"/>
            </w:pPr>
          </w:p>
        </w:tc>
        <w:tc>
          <w:tcPr>
            <w:tcW w:w="980" w:type="dxa"/>
            <w:tcBorders>
              <w:bottom w:val="single" w:sz="4" w:space="0" w:color="auto"/>
            </w:tcBorders>
            <w:shd w:val="clear" w:color="auto" w:fill="E5DFEC"/>
            <w:vAlign w:val="center"/>
          </w:tcPr>
          <w:p w14:paraId="09F12E05" w14:textId="77777777" w:rsidR="00C631C2" w:rsidRPr="00CF113F" w:rsidRDefault="00C631C2">
            <w:pPr>
              <w:pStyle w:val="NWCSubheading"/>
              <w:rPr>
                <w:sz w:val="20"/>
                <w:szCs w:val="20"/>
              </w:rPr>
            </w:pPr>
            <w:r w:rsidRPr="00CF113F">
              <w:rPr>
                <w:sz w:val="20"/>
                <w:szCs w:val="20"/>
              </w:rPr>
              <w:t>Application form</w:t>
            </w:r>
          </w:p>
        </w:tc>
        <w:tc>
          <w:tcPr>
            <w:tcW w:w="1012" w:type="dxa"/>
            <w:tcBorders>
              <w:bottom w:val="single" w:sz="4" w:space="0" w:color="auto"/>
            </w:tcBorders>
            <w:shd w:val="clear" w:color="auto" w:fill="E5DFEC"/>
            <w:vAlign w:val="center"/>
          </w:tcPr>
          <w:p w14:paraId="047F2B65" w14:textId="77777777" w:rsidR="00C631C2" w:rsidRPr="00CF113F" w:rsidRDefault="00C631C2">
            <w:pPr>
              <w:pStyle w:val="NWCSubheading"/>
              <w:rPr>
                <w:sz w:val="20"/>
                <w:szCs w:val="20"/>
              </w:rPr>
            </w:pPr>
            <w:r w:rsidRPr="00CF113F">
              <w:rPr>
                <w:sz w:val="20"/>
                <w:szCs w:val="20"/>
              </w:rPr>
              <w:t>Interview</w:t>
            </w:r>
          </w:p>
        </w:tc>
        <w:tc>
          <w:tcPr>
            <w:tcW w:w="985" w:type="dxa"/>
            <w:tcBorders>
              <w:bottom w:val="single" w:sz="4" w:space="0" w:color="auto"/>
            </w:tcBorders>
            <w:shd w:val="clear" w:color="auto" w:fill="E5DFEC"/>
            <w:vAlign w:val="center"/>
          </w:tcPr>
          <w:p w14:paraId="1DB0704D" w14:textId="77777777" w:rsidR="00C631C2" w:rsidRPr="00CF113F" w:rsidRDefault="00C631C2">
            <w:pPr>
              <w:pStyle w:val="NWCSubheading"/>
              <w:rPr>
                <w:sz w:val="20"/>
                <w:szCs w:val="20"/>
              </w:rPr>
            </w:pPr>
            <w:r w:rsidRPr="00CF113F">
              <w:rPr>
                <w:sz w:val="20"/>
                <w:szCs w:val="20"/>
              </w:rPr>
              <w:t>Test</w:t>
            </w:r>
          </w:p>
        </w:tc>
      </w:tr>
      <w:tr w:rsidR="009A41CB" w:rsidRPr="009045FC" w14:paraId="2C83CD80" w14:textId="77777777" w:rsidTr="00C26633">
        <w:trPr>
          <w:trHeight w:val="1250"/>
        </w:trPr>
        <w:tc>
          <w:tcPr>
            <w:tcW w:w="1700" w:type="dxa"/>
            <w:tcBorders>
              <w:bottom w:val="single" w:sz="4" w:space="0" w:color="auto"/>
            </w:tcBorders>
            <w:shd w:val="clear" w:color="auto" w:fill="E5DFEC"/>
          </w:tcPr>
          <w:p w14:paraId="2E1567BE" w14:textId="5170A6C1" w:rsidR="009A41CB" w:rsidRDefault="009A41CB" w:rsidP="009A41CB">
            <w:pPr>
              <w:pStyle w:val="NWCSubheading"/>
            </w:pPr>
            <w:r>
              <w:t>Qualifications</w:t>
            </w:r>
          </w:p>
        </w:tc>
        <w:tc>
          <w:tcPr>
            <w:tcW w:w="3325" w:type="dxa"/>
            <w:tcBorders>
              <w:bottom w:val="nil"/>
            </w:tcBorders>
            <w:vAlign w:val="center"/>
          </w:tcPr>
          <w:p w14:paraId="0639C044" w14:textId="796EC13F" w:rsidR="009A41CB" w:rsidRPr="002A5F2D" w:rsidRDefault="009A41CB" w:rsidP="009A41CB">
            <w:pPr>
              <w:pStyle w:val="NWCBody"/>
              <w:spacing w:before="60" w:after="60"/>
            </w:pPr>
            <w:r>
              <w:t>*</w:t>
            </w:r>
            <w:r w:rsidRPr="00417BBF">
              <w:t>Minimum of 5 GCSEs (or equivalent) including English and Maths</w:t>
            </w:r>
            <w:r>
              <w:t xml:space="preserve"> or the ability to work at this level </w:t>
            </w:r>
            <w:r w:rsidR="00F6595B">
              <w:t xml:space="preserve">and beyond </w:t>
            </w:r>
            <w:r>
              <w:t>plus e</w:t>
            </w:r>
            <w:r w:rsidRPr="00417BBF">
              <w:t>vidence of continuous professional development and self-directed learning</w:t>
            </w:r>
          </w:p>
        </w:tc>
        <w:tc>
          <w:tcPr>
            <w:tcW w:w="2488" w:type="dxa"/>
            <w:tcBorders>
              <w:bottom w:val="nil"/>
            </w:tcBorders>
            <w:vAlign w:val="center"/>
          </w:tcPr>
          <w:p w14:paraId="709194D1" w14:textId="0F1973F5" w:rsidR="009A41CB" w:rsidRPr="002A5F2D" w:rsidRDefault="009A41CB" w:rsidP="009A41CB">
            <w:pPr>
              <w:pStyle w:val="NWCBody"/>
              <w:spacing w:before="60" w:after="60"/>
            </w:pPr>
            <w:r>
              <w:t>Degree level or equivalent qualification in a relevant area</w:t>
            </w:r>
            <w:r w:rsidR="00FE04A3">
              <w:t xml:space="preserve"> and / or equivalent experience </w:t>
            </w:r>
          </w:p>
        </w:tc>
        <w:tc>
          <w:tcPr>
            <w:tcW w:w="980" w:type="dxa"/>
            <w:tcBorders>
              <w:bottom w:val="nil"/>
            </w:tcBorders>
            <w:vAlign w:val="center"/>
          </w:tcPr>
          <w:p w14:paraId="1C0704E6" w14:textId="4CE03920" w:rsidR="009A41CB" w:rsidRPr="002A5F2D" w:rsidRDefault="009A41CB" w:rsidP="009A41CB">
            <w:pPr>
              <w:spacing w:before="60" w:after="60"/>
              <w:jc w:val="center"/>
            </w:pPr>
            <w:r w:rsidRPr="002A5F2D">
              <w:sym w:font="Wingdings 2" w:char="F050"/>
            </w:r>
          </w:p>
        </w:tc>
        <w:tc>
          <w:tcPr>
            <w:tcW w:w="1012" w:type="dxa"/>
            <w:tcBorders>
              <w:bottom w:val="nil"/>
            </w:tcBorders>
            <w:vAlign w:val="center"/>
          </w:tcPr>
          <w:p w14:paraId="54539F7B" w14:textId="50FC543F" w:rsidR="009A41CB" w:rsidRPr="002A5F2D" w:rsidRDefault="009A41CB" w:rsidP="009A41CB">
            <w:pPr>
              <w:spacing w:before="60" w:after="60"/>
              <w:jc w:val="center"/>
            </w:pPr>
            <w:r w:rsidRPr="002A5F2D">
              <w:sym w:font="Wingdings 2" w:char="F050"/>
            </w:r>
          </w:p>
        </w:tc>
        <w:tc>
          <w:tcPr>
            <w:tcW w:w="985" w:type="dxa"/>
            <w:tcBorders>
              <w:bottom w:val="nil"/>
            </w:tcBorders>
            <w:vAlign w:val="center"/>
          </w:tcPr>
          <w:p w14:paraId="271A06CE" w14:textId="38039528" w:rsidR="009A41CB" w:rsidRPr="002A5F2D" w:rsidRDefault="009A41CB" w:rsidP="009A41CB">
            <w:pPr>
              <w:spacing w:before="60" w:after="60"/>
            </w:pPr>
          </w:p>
        </w:tc>
      </w:tr>
      <w:tr w:rsidR="009A41CB" w:rsidRPr="009045FC" w14:paraId="08752519" w14:textId="77777777" w:rsidTr="00C26633">
        <w:trPr>
          <w:trHeight w:val="1250"/>
        </w:trPr>
        <w:tc>
          <w:tcPr>
            <w:tcW w:w="1700" w:type="dxa"/>
            <w:vMerge w:val="restart"/>
            <w:shd w:val="clear" w:color="auto" w:fill="E5DFEC"/>
          </w:tcPr>
          <w:p w14:paraId="62D83327" w14:textId="77777777" w:rsidR="009A41CB" w:rsidRDefault="009A41CB" w:rsidP="009A41CB">
            <w:pPr>
              <w:pStyle w:val="NWCSubheading"/>
            </w:pPr>
            <w:r>
              <w:t>Experience</w:t>
            </w:r>
          </w:p>
        </w:tc>
        <w:tc>
          <w:tcPr>
            <w:tcW w:w="3325" w:type="dxa"/>
            <w:tcBorders>
              <w:bottom w:val="nil"/>
            </w:tcBorders>
            <w:vAlign w:val="center"/>
          </w:tcPr>
          <w:p w14:paraId="1B2F4F6A" w14:textId="2A2EF19A" w:rsidR="009A41CB" w:rsidRPr="009045FC" w:rsidRDefault="009A41CB" w:rsidP="009A41CB">
            <w:pPr>
              <w:pStyle w:val="NWCBody"/>
              <w:spacing w:before="60" w:after="60"/>
            </w:pPr>
            <w:r>
              <w:t xml:space="preserve">*Significant </w:t>
            </w:r>
            <w:r w:rsidRPr="003B425B">
              <w:t xml:space="preserve">experience in </w:t>
            </w:r>
            <w:r>
              <w:t xml:space="preserve">External Relations leadership and budget management and able to be responsive and flexible to the ever changing charity sector environment </w:t>
            </w:r>
          </w:p>
        </w:tc>
        <w:tc>
          <w:tcPr>
            <w:tcW w:w="2488" w:type="dxa"/>
            <w:tcBorders>
              <w:bottom w:val="nil"/>
            </w:tcBorders>
            <w:vAlign w:val="center"/>
          </w:tcPr>
          <w:p w14:paraId="01064CBC" w14:textId="34A68EDB" w:rsidR="009A41CB" w:rsidRPr="009045FC" w:rsidRDefault="009A41CB" w:rsidP="009A41CB">
            <w:pPr>
              <w:pStyle w:val="NWCBody"/>
              <w:spacing w:before="60" w:after="60"/>
            </w:pPr>
            <w:r>
              <w:t xml:space="preserve">Large scale campaign leadership </w:t>
            </w:r>
          </w:p>
        </w:tc>
        <w:tc>
          <w:tcPr>
            <w:tcW w:w="980" w:type="dxa"/>
            <w:tcBorders>
              <w:bottom w:val="nil"/>
            </w:tcBorders>
            <w:vAlign w:val="center"/>
          </w:tcPr>
          <w:p w14:paraId="69BA76C0" w14:textId="241EF73F" w:rsidR="009A41CB" w:rsidRPr="002A5F2D" w:rsidRDefault="009A41CB" w:rsidP="009A41CB">
            <w:pPr>
              <w:spacing w:beforeLines="20" w:before="48" w:afterLines="20" w:after="48"/>
              <w:jc w:val="center"/>
            </w:pPr>
            <w:r w:rsidRPr="002A5F2D">
              <w:sym w:font="Wingdings 2" w:char="F050"/>
            </w:r>
          </w:p>
        </w:tc>
        <w:tc>
          <w:tcPr>
            <w:tcW w:w="1012" w:type="dxa"/>
            <w:tcBorders>
              <w:bottom w:val="nil"/>
            </w:tcBorders>
            <w:vAlign w:val="center"/>
          </w:tcPr>
          <w:p w14:paraId="316A9545" w14:textId="52FFF6F7" w:rsidR="009A41CB" w:rsidRPr="002A5F2D" w:rsidRDefault="009A41CB" w:rsidP="009A41CB">
            <w:pPr>
              <w:spacing w:beforeLines="20" w:before="48" w:afterLines="20" w:after="48"/>
              <w:jc w:val="center"/>
            </w:pPr>
            <w:r w:rsidRPr="002A5F2D">
              <w:sym w:font="Wingdings 2" w:char="F050"/>
            </w:r>
          </w:p>
        </w:tc>
        <w:tc>
          <w:tcPr>
            <w:tcW w:w="985" w:type="dxa"/>
            <w:tcBorders>
              <w:bottom w:val="nil"/>
            </w:tcBorders>
            <w:vAlign w:val="center"/>
          </w:tcPr>
          <w:p w14:paraId="60ED3E1F" w14:textId="40B23BB8" w:rsidR="009A41CB" w:rsidRDefault="009A41CB" w:rsidP="009A41CB">
            <w:pPr>
              <w:spacing w:beforeLines="20" w:before="48" w:afterLines="20" w:after="48"/>
              <w:jc w:val="center"/>
            </w:pPr>
            <w:r w:rsidRPr="002A5F2D">
              <w:sym w:font="Wingdings 2" w:char="F050"/>
            </w:r>
          </w:p>
        </w:tc>
      </w:tr>
      <w:tr w:rsidR="009A41CB" w:rsidRPr="009045FC" w14:paraId="2AC98E25" w14:textId="77777777" w:rsidTr="00C26633">
        <w:trPr>
          <w:trHeight w:val="1250"/>
        </w:trPr>
        <w:tc>
          <w:tcPr>
            <w:tcW w:w="1700" w:type="dxa"/>
            <w:vMerge/>
            <w:shd w:val="clear" w:color="auto" w:fill="E5DFEC"/>
          </w:tcPr>
          <w:p w14:paraId="466607E5" w14:textId="77777777" w:rsidR="009A41CB" w:rsidRDefault="009A41CB" w:rsidP="009A41CB">
            <w:pPr>
              <w:pStyle w:val="NWCSubheading"/>
            </w:pPr>
          </w:p>
        </w:tc>
        <w:tc>
          <w:tcPr>
            <w:tcW w:w="3325" w:type="dxa"/>
            <w:tcBorders>
              <w:bottom w:val="nil"/>
            </w:tcBorders>
            <w:vAlign w:val="center"/>
          </w:tcPr>
          <w:p w14:paraId="5349C7DD" w14:textId="10A9E175" w:rsidR="009A41CB" w:rsidRPr="003B425B" w:rsidRDefault="009A41CB" w:rsidP="009A41CB">
            <w:pPr>
              <w:pStyle w:val="NWCBody"/>
              <w:spacing w:before="60" w:after="60"/>
            </w:pPr>
            <w:r>
              <w:t xml:space="preserve">Managing cross-functional teams, building quality, consistency and sustainability in delivery </w:t>
            </w:r>
          </w:p>
        </w:tc>
        <w:tc>
          <w:tcPr>
            <w:tcW w:w="2488" w:type="dxa"/>
            <w:tcBorders>
              <w:bottom w:val="nil"/>
            </w:tcBorders>
            <w:vAlign w:val="center"/>
          </w:tcPr>
          <w:p w14:paraId="508543CC" w14:textId="603AF049" w:rsidR="009A41CB" w:rsidRDefault="009A41CB" w:rsidP="009A41CB">
            <w:pPr>
              <w:pStyle w:val="NWCBody"/>
              <w:spacing w:before="60" w:after="60"/>
            </w:pPr>
            <w:r>
              <w:t xml:space="preserve">Working in a front line service delivery organisation and supporting a lived experience work force  </w:t>
            </w:r>
          </w:p>
        </w:tc>
        <w:tc>
          <w:tcPr>
            <w:tcW w:w="980" w:type="dxa"/>
            <w:tcBorders>
              <w:bottom w:val="nil"/>
            </w:tcBorders>
            <w:vAlign w:val="center"/>
          </w:tcPr>
          <w:p w14:paraId="2386D323" w14:textId="502115DB" w:rsidR="009A41CB" w:rsidRPr="002A5F2D" w:rsidRDefault="009A41CB" w:rsidP="009A41CB">
            <w:pPr>
              <w:spacing w:beforeLines="20" w:before="48" w:afterLines="20" w:after="48"/>
              <w:jc w:val="center"/>
            </w:pPr>
            <w:r w:rsidRPr="002A5F2D">
              <w:sym w:font="Wingdings 2" w:char="F050"/>
            </w:r>
          </w:p>
        </w:tc>
        <w:tc>
          <w:tcPr>
            <w:tcW w:w="1012" w:type="dxa"/>
            <w:tcBorders>
              <w:bottom w:val="nil"/>
            </w:tcBorders>
            <w:vAlign w:val="center"/>
          </w:tcPr>
          <w:p w14:paraId="065E9A05" w14:textId="20505DA2" w:rsidR="009A41CB" w:rsidRPr="002A5F2D" w:rsidRDefault="009A41CB" w:rsidP="009A41CB">
            <w:pPr>
              <w:spacing w:beforeLines="20" w:before="48" w:afterLines="20" w:after="48"/>
              <w:jc w:val="center"/>
            </w:pPr>
            <w:r w:rsidRPr="002A5F2D">
              <w:sym w:font="Wingdings 2" w:char="F050"/>
            </w:r>
          </w:p>
        </w:tc>
        <w:tc>
          <w:tcPr>
            <w:tcW w:w="985" w:type="dxa"/>
            <w:tcBorders>
              <w:bottom w:val="nil"/>
            </w:tcBorders>
            <w:vAlign w:val="center"/>
          </w:tcPr>
          <w:p w14:paraId="76475D0C" w14:textId="4624D8FB" w:rsidR="009A41CB" w:rsidRPr="002A5F2D" w:rsidRDefault="009A41CB" w:rsidP="009A41CB">
            <w:pPr>
              <w:spacing w:beforeLines="20" w:before="48" w:afterLines="20" w:after="48"/>
              <w:jc w:val="center"/>
            </w:pPr>
            <w:r w:rsidRPr="002A5F2D">
              <w:sym w:font="Wingdings 2" w:char="F050"/>
            </w:r>
          </w:p>
        </w:tc>
      </w:tr>
      <w:tr w:rsidR="009A41CB" w:rsidRPr="009045FC" w14:paraId="12420CB5" w14:textId="77777777" w:rsidTr="00C26633">
        <w:trPr>
          <w:trHeight w:val="803"/>
        </w:trPr>
        <w:tc>
          <w:tcPr>
            <w:tcW w:w="1700" w:type="dxa"/>
            <w:vMerge/>
            <w:shd w:val="clear" w:color="auto" w:fill="E5DFEC"/>
          </w:tcPr>
          <w:p w14:paraId="111CF0E6" w14:textId="77777777" w:rsidR="009A41CB" w:rsidRDefault="009A41CB" w:rsidP="009A41CB">
            <w:pPr>
              <w:pStyle w:val="NWCSubheading"/>
            </w:pPr>
          </w:p>
        </w:tc>
        <w:tc>
          <w:tcPr>
            <w:tcW w:w="3325" w:type="dxa"/>
            <w:tcBorders>
              <w:top w:val="nil"/>
              <w:bottom w:val="nil"/>
            </w:tcBorders>
            <w:vAlign w:val="center"/>
          </w:tcPr>
          <w:p w14:paraId="1E525F9A" w14:textId="0EA4F9D1" w:rsidR="009A41CB" w:rsidRPr="001D2D7E" w:rsidRDefault="009A41CB" w:rsidP="009A41CB">
            <w:pPr>
              <w:pStyle w:val="NWCBody"/>
              <w:spacing w:before="60" w:after="60"/>
            </w:pPr>
            <w:r>
              <w:t>Relationship development and management of organisational stakeholders big and small such as tenants of the building, local councils and grant funders</w:t>
            </w:r>
          </w:p>
        </w:tc>
        <w:tc>
          <w:tcPr>
            <w:tcW w:w="2488" w:type="dxa"/>
            <w:tcBorders>
              <w:top w:val="nil"/>
              <w:bottom w:val="nil"/>
            </w:tcBorders>
            <w:vAlign w:val="center"/>
          </w:tcPr>
          <w:p w14:paraId="592A6BB0" w14:textId="6A10783A" w:rsidR="009A41CB" w:rsidRPr="001D2D7E" w:rsidRDefault="009A41CB" w:rsidP="009A41CB">
            <w:pPr>
              <w:pStyle w:val="NWCBody"/>
              <w:spacing w:before="60" w:after="60"/>
            </w:pPr>
            <w:r w:rsidRPr="003B425B">
              <w:t>Experience in a small charity or nonprofit setting with limited resources and capacity.</w:t>
            </w:r>
          </w:p>
        </w:tc>
        <w:tc>
          <w:tcPr>
            <w:tcW w:w="980" w:type="dxa"/>
            <w:tcBorders>
              <w:top w:val="nil"/>
              <w:bottom w:val="nil"/>
            </w:tcBorders>
            <w:vAlign w:val="center"/>
          </w:tcPr>
          <w:p w14:paraId="4B72297C" w14:textId="14E136D8" w:rsidR="009A41CB" w:rsidRPr="002A5F2D" w:rsidRDefault="009A41CB" w:rsidP="009A41CB">
            <w:pPr>
              <w:spacing w:beforeLines="20" w:before="48" w:afterLines="20" w:after="48"/>
              <w:jc w:val="center"/>
            </w:pPr>
            <w:r w:rsidRPr="002A5F2D">
              <w:sym w:font="Wingdings 2" w:char="F050"/>
            </w:r>
          </w:p>
        </w:tc>
        <w:tc>
          <w:tcPr>
            <w:tcW w:w="1012" w:type="dxa"/>
            <w:tcBorders>
              <w:top w:val="nil"/>
              <w:bottom w:val="nil"/>
            </w:tcBorders>
            <w:vAlign w:val="center"/>
          </w:tcPr>
          <w:p w14:paraId="75AE5F1F" w14:textId="1F01B3EB" w:rsidR="009A41CB" w:rsidRPr="002A5F2D" w:rsidRDefault="009A41CB" w:rsidP="009A41CB">
            <w:pPr>
              <w:spacing w:beforeLines="20" w:before="48" w:afterLines="20" w:after="48"/>
              <w:jc w:val="center"/>
            </w:pPr>
            <w:r w:rsidRPr="002A5F2D">
              <w:sym w:font="Wingdings 2" w:char="F050"/>
            </w:r>
          </w:p>
        </w:tc>
        <w:tc>
          <w:tcPr>
            <w:tcW w:w="985" w:type="dxa"/>
            <w:tcBorders>
              <w:top w:val="nil"/>
              <w:bottom w:val="nil"/>
            </w:tcBorders>
            <w:vAlign w:val="center"/>
          </w:tcPr>
          <w:p w14:paraId="3D8429BD" w14:textId="77777777" w:rsidR="009A41CB" w:rsidRDefault="009A41CB" w:rsidP="009A41CB">
            <w:pPr>
              <w:spacing w:beforeLines="20" w:before="48" w:afterLines="20" w:after="48"/>
              <w:jc w:val="center"/>
            </w:pPr>
          </w:p>
        </w:tc>
      </w:tr>
      <w:tr w:rsidR="009A41CB" w:rsidRPr="009045FC" w14:paraId="6BABF4A5" w14:textId="77777777" w:rsidTr="00C26633">
        <w:trPr>
          <w:trHeight w:val="803"/>
        </w:trPr>
        <w:tc>
          <w:tcPr>
            <w:tcW w:w="1700" w:type="dxa"/>
            <w:vMerge/>
            <w:shd w:val="clear" w:color="auto" w:fill="E5DFEC"/>
          </w:tcPr>
          <w:p w14:paraId="7774EE19" w14:textId="77777777" w:rsidR="009A41CB" w:rsidRDefault="009A41CB" w:rsidP="009A41CB">
            <w:pPr>
              <w:pStyle w:val="NWCSubheading"/>
            </w:pPr>
          </w:p>
        </w:tc>
        <w:tc>
          <w:tcPr>
            <w:tcW w:w="3325" w:type="dxa"/>
            <w:tcBorders>
              <w:top w:val="nil"/>
              <w:bottom w:val="nil"/>
            </w:tcBorders>
            <w:vAlign w:val="center"/>
          </w:tcPr>
          <w:p w14:paraId="5BDF2C37" w14:textId="356D4716" w:rsidR="009A41CB" w:rsidRDefault="009A41CB" w:rsidP="009A41CB">
            <w:pPr>
              <w:pStyle w:val="NWCBody"/>
              <w:spacing w:before="60" w:after="60"/>
            </w:pPr>
            <w:r>
              <w:t xml:space="preserve">*Practical experience in overseeing </w:t>
            </w:r>
            <w:r w:rsidR="00F6595B">
              <w:t xml:space="preserve">and guiding </w:t>
            </w:r>
            <w:r>
              <w:t>a team delivering Comms, Campaigning &amp; Fund</w:t>
            </w:r>
            <w:r w:rsidR="002216B0">
              <w:t>r</w:t>
            </w:r>
            <w:r>
              <w:t>aising</w:t>
            </w:r>
          </w:p>
        </w:tc>
        <w:tc>
          <w:tcPr>
            <w:tcW w:w="2488" w:type="dxa"/>
            <w:tcBorders>
              <w:top w:val="nil"/>
              <w:bottom w:val="nil"/>
            </w:tcBorders>
            <w:vAlign w:val="center"/>
          </w:tcPr>
          <w:p w14:paraId="0D01777E" w14:textId="1B48E301" w:rsidR="009A41CB" w:rsidRDefault="009A41CB" w:rsidP="009A41CB">
            <w:pPr>
              <w:pStyle w:val="NWCBody"/>
              <w:spacing w:before="60" w:after="60"/>
            </w:pPr>
            <w:r>
              <w:t>Specialist knowledge in a relevant area</w:t>
            </w:r>
            <w:r w:rsidR="00F6595B">
              <w:t xml:space="preserve"> ideally Comms</w:t>
            </w:r>
          </w:p>
          <w:p w14:paraId="383669DD" w14:textId="77777777" w:rsidR="009A41CB" w:rsidRDefault="009A41CB" w:rsidP="009A41CB">
            <w:pPr>
              <w:pStyle w:val="NWCBody"/>
              <w:spacing w:before="60" w:after="60"/>
            </w:pPr>
          </w:p>
          <w:p w14:paraId="1BB032FE" w14:textId="09094F12" w:rsidR="009A41CB" w:rsidRPr="003B425B" w:rsidRDefault="00F6595B" w:rsidP="009A41CB">
            <w:pPr>
              <w:pStyle w:val="NWCBody"/>
              <w:spacing w:before="60" w:after="60"/>
            </w:pPr>
            <w:r>
              <w:t>Oversight of service or activities provision of some kind</w:t>
            </w:r>
          </w:p>
        </w:tc>
        <w:tc>
          <w:tcPr>
            <w:tcW w:w="980" w:type="dxa"/>
            <w:tcBorders>
              <w:top w:val="nil"/>
              <w:bottom w:val="nil"/>
            </w:tcBorders>
            <w:vAlign w:val="center"/>
          </w:tcPr>
          <w:p w14:paraId="51A0FB29" w14:textId="4DED5613" w:rsidR="009A41CB" w:rsidRPr="002A5F2D" w:rsidRDefault="009A41CB" w:rsidP="009A41CB">
            <w:pPr>
              <w:spacing w:beforeLines="20" w:before="48" w:afterLines="20" w:after="48"/>
              <w:jc w:val="center"/>
            </w:pPr>
            <w:r w:rsidRPr="002A5F2D">
              <w:sym w:font="Wingdings 2" w:char="F050"/>
            </w:r>
          </w:p>
        </w:tc>
        <w:tc>
          <w:tcPr>
            <w:tcW w:w="1012" w:type="dxa"/>
            <w:tcBorders>
              <w:top w:val="nil"/>
              <w:bottom w:val="nil"/>
            </w:tcBorders>
            <w:vAlign w:val="center"/>
          </w:tcPr>
          <w:p w14:paraId="27D03946" w14:textId="250BE7D4" w:rsidR="009A41CB" w:rsidRPr="002A5F2D" w:rsidRDefault="009A41CB" w:rsidP="009A41CB">
            <w:pPr>
              <w:spacing w:beforeLines="20" w:before="48" w:afterLines="20" w:after="48"/>
              <w:jc w:val="center"/>
            </w:pPr>
            <w:r w:rsidRPr="002A5F2D">
              <w:sym w:font="Wingdings 2" w:char="F050"/>
            </w:r>
          </w:p>
        </w:tc>
        <w:tc>
          <w:tcPr>
            <w:tcW w:w="985" w:type="dxa"/>
            <w:tcBorders>
              <w:top w:val="nil"/>
              <w:bottom w:val="nil"/>
            </w:tcBorders>
            <w:vAlign w:val="center"/>
          </w:tcPr>
          <w:p w14:paraId="7A32030D" w14:textId="74BCE1E4" w:rsidR="009A41CB" w:rsidRDefault="009A41CB" w:rsidP="009A41CB">
            <w:pPr>
              <w:spacing w:beforeLines="20" w:before="48" w:afterLines="20" w:after="48"/>
              <w:jc w:val="center"/>
            </w:pPr>
          </w:p>
        </w:tc>
      </w:tr>
      <w:tr w:rsidR="009A41CB" w:rsidRPr="009045FC" w14:paraId="38D6E1D4" w14:textId="77777777" w:rsidTr="00C26633">
        <w:trPr>
          <w:trHeight w:val="874"/>
        </w:trPr>
        <w:tc>
          <w:tcPr>
            <w:tcW w:w="1700" w:type="dxa"/>
            <w:vMerge/>
            <w:shd w:val="clear" w:color="auto" w:fill="E5DFEC"/>
          </w:tcPr>
          <w:p w14:paraId="0AEE3574" w14:textId="77777777" w:rsidR="009A41CB" w:rsidRDefault="009A41CB" w:rsidP="009A41CB">
            <w:pPr>
              <w:pStyle w:val="NWCSubheading"/>
            </w:pPr>
          </w:p>
        </w:tc>
        <w:tc>
          <w:tcPr>
            <w:tcW w:w="3325" w:type="dxa"/>
            <w:tcBorders>
              <w:top w:val="nil"/>
              <w:bottom w:val="single" w:sz="4" w:space="0" w:color="auto"/>
            </w:tcBorders>
            <w:vAlign w:val="center"/>
          </w:tcPr>
          <w:p w14:paraId="6F85515E" w14:textId="452B15CB" w:rsidR="009A41CB" w:rsidRPr="001D2D7E" w:rsidRDefault="009A41CB" w:rsidP="009A41CB">
            <w:pPr>
              <w:pStyle w:val="NWCBody"/>
              <w:spacing w:before="60" w:after="60"/>
            </w:pPr>
            <w:r>
              <w:t>Experience in managing and development data capture and analytics, KPI design and reporting.</w:t>
            </w:r>
          </w:p>
        </w:tc>
        <w:tc>
          <w:tcPr>
            <w:tcW w:w="2488" w:type="dxa"/>
            <w:tcBorders>
              <w:top w:val="nil"/>
              <w:bottom w:val="single" w:sz="4" w:space="0" w:color="auto"/>
            </w:tcBorders>
            <w:vAlign w:val="center"/>
          </w:tcPr>
          <w:p w14:paraId="688F861F" w14:textId="4DF79F10" w:rsidR="009A41CB" w:rsidRPr="001D2D7E" w:rsidRDefault="009A41CB" w:rsidP="009A41CB">
            <w:pPr>
              <w:pStyle w:val="NWCBody"/>
              <w:spacing w:before="60" w:after="60"/>
            </w:pPr>
            <w:r>
              <w:t>Database and CRM (non-technical) development work</w:t>
            </w:r>
          </w:p>
        </w:tc>
        <w:tc>
          <w:tcPr>
            <w:tcW w:w="980" w:type="dxa"/>
            <w:tcBorders>
              <w:top w:val="nil"/>
              <w:bottom w:val="single" w:sz="4" w:space="0" w:color="auto"/>
            </w:tcBorders>
            <w:vAlign w:val="center"/>
          </w:tcPr>
          <w:p w14:paraId="65194095" w14:textId="2F9E172F" w:rsidR="009A41CB" w:rsidRPr="002A5F2D" w:rsidRDefault="009A41CB" w:rsidP="009A41CB">
            <w:pPr>
              <w:spacing w:beforeLines="20" w:before="48" w:afterLines="20" w:after="48"/>
              <w:jc w:val="center"/>
            </w:pPr>
            <w:r w:rsidRPr="002A5F2D">
              <w:sym w:font="Wingdings 2" w:char="F050"/>
            </w:r>
          </w:p>
        </w:tc>
        <w:tc>
          <w:tcPr>
            <w:tcW w:w="1012" w:type="dxa"/>
            <w:tcBorders>
              <w:top w:val="nil"/>
              <w:bottom w:val="single" w:sz="4" w:space="0" w:color="auto"/>
            </w:tcBorders>
            <w:vAlign w:val="center"/>
          </w:tcPr>
          <w:p w14:paraId="14CF6E7F" w14:textId="5EEC2EE7" w:rsidR="009A41CB" w:rsidRPr="002A5F2D" w:rsidRDefault="009A41CB" w:rsidP="009A41CB">
            <w:pPr>
              <w:spacing w:beforeLines="20" w:before="48" w:afterLines="20" w:after="48"/>
              <w:jc w:val="center"/>
            </w:pPr>
            <w:r w:rsidRPr="002A5F2D">
              <w:sym w:font="Wingdings 2" w:char="F050"/>
            </w:r>
          </w:p>
        </w:tc>
        <w:tc>
          <w:tcPr>
            <w:tcW w:w="985" w:type="dxa"/>
            <w:tcBorders>
              <w:top w:val="nil"/>
              <w:bottom w:val="single" w:sz="4" w:space="0" w:color="auto"/>
            </w:tcBorders>
            <w:vAlign w:val="center"/>
          </w:tcPr>
          <w:p w14:paraId="74CEB3DB" w14:textId="25D0430A" w:rsidR="009A41CB" w:rsidRDefault="009A41CB" w:rsidP="009A41CB">
            <w:pPr>
              <w:spacing w:beforeLines="20" w:before="48" w:afterLines="20" w:after="48"/>
              <w:jc w:val="center"/>
            </w:pPr>
            <w:r w:rsidRPr="002A5F2D">
              <w:sym w:font="Wingdings 2" w:char="F050"/>
            </w:r>
          </w:p>
        </w:tc>
      </w:tr>
      <w:tr w:rsidR="009A41CB" w:rsidRPr="009045FC" w14:paraId="1833F4EB" w14:textId="77777777" w:rsidTr="00C26633">
        <w:trPr>
          <w:trHeight w:val="706"/>
        </w:trPr>
        <w:tc>
          <w:tcPr>
            <w:tcW w:w="1700" w:type="dxa"/>
            <w:vMerge w:val="restart"/>
            <w:shd w:val="clear" w:color="auto" w:fill="E5DFEC"/>
          </w:tcPr>
          <w:p w14:paraId="26A252DD" w14:textId="77777777" w:rsidR="009A41CB" w:rsidRDefault="009A41CB" w:rsidP="009A41CB">
            <w:pPr>
              <w:pStyle w:val="NWCSubheading"/>
            </w:pPr>
            <w:r>
              <w:t>Skills and Knowledge</w:t>
            </w:r>
          </w:p>
          <w:p w14:paraId="3C51C1C0" w14:textId="77777777" w:rsidR="009A41CB" w:rsidRPr="00F602DF" w:rsidRDefault="009A41CB" w:rsidP="009A41CB"/>
          <w:p w14:paraId="2782B7F2" w14:textId="77777777" w:rsidR="009A41CB" w:rsidRPr="00F602DF" w:rsidRDefault="009A41CB" w:rsidP="009A41CB"/>
          <w:p w14:paraId="5CD7868B" w14:textId="77777777" w:rsidR="009A41CB" w:rsidRPr="00F602DF" w:rsidRDefault="009A41CB" w:rsidP="009A41CB"/>
          <w:p w14:paraId="53517536" w14:textId="77777777" w:rsidR="009A41CB" w:rsidRPr="00F602DF" w:rsidRDefault="009A41CB" w:rsidP="009A41CB"/>
          <w:p w14:paraId="770A75FA" w14:textId="77777777" w:rsidR="009A41CB" w:rsidRPr="00F602DF" w:rsidRDefault="009A41CB" w:rsidP="009A41CB"/>
          <w:p w14:paraId="675CDE18" w14:textId="77777777" w:rsidR="009A41CB" w:rsidRPr="00F602DF" w:rsidRDefault="009A41CB" w:rsidP="009A41CB"/>
          <w:p w14:paraId="70C13CAC" w14:textId="77777777" w:rsidR="009A41CB" w:rsidRPr="00F602DF" w:rsidRDefault="009A41CB" w:rsidP="009A41CB"/>
          <w:p w14:paraId="40417949" w14:textId="77777777" w:rsidR="009A41CB" w:rsidRPr="00F602DF" w:rsidRDefault="009A41CB" w:rsidP="009A41CB"/>
          <w:p w14:paraId="2AD6C774" w14:textId="77777777" w:rsidR="009A41CB" w:rsidRPr="00F602DF" w:rsidRDefault="009A41CB" w:rsidP="009A41CB"/>
          <w:p w14:paraId="0CAE7021" w14:textId="77777777" w:rsidR="009A41CB" w:rsidRPr="00F602DF" w:rsidRDefault="009A41CB" w:rsidP="009A41CB"/>
          <w:p w14:paraId="1B10644D" w14:textId="77777777" w:rsidR="009A41CB" w:rsidRPr="00F602DF" w:rsidRDefault="009A41CB" w:rsidP="009A41CB"/>
          <w:p w14:paraId="5EE4AE4B" w14:textId="77777777" w:rsidR="009A41CB" w:rsidRPr="00F602DF" w:rsidRDefault="009A41CB" w:rsidP="009A41CB"/>
          <w:p w14:paraId="05FF68AA" w14:textId="77777777" w:rsidR="009A41CB" w:rsidRPr="00F602DF" w:rsidRDefault="009A41CB" w:rsidP="009A41CB"/>
          <w:p w14:paraId="325EE713" w14:textId="77777777" w:rsidR="009A41CB" w:rsidRPr="00F602DF" w:rsidRDefault="009A41CB" w:rsidP="009A41CB"/>
        </w:tc>
        <w:tc>
          <w:tcPr>
            <w:tcW w:w="3325" w:type="dxa"/>
            <w:tcBorders>
              <w:bottom w:val="nil"/>
              <w:right w:val="single" w:sz="4" w:space="0" w:color="auto"/>
            </w:tcBorders>
            <w:vAlign w:val="center"/>
          </w:tcPr>
          <w:p w14:paraId="7DD388E8" w14:textId="41A8986C" w:rsidR="009A41CB" w:rsidRPr="009045FC" w:rsidRDefault="009A41CB" w:rsidP="009A41CB">
            <w:pPr>
              <w:pStyle w:val="NWCBody"/>
              <w:spacing w:before="60" w:after="60"/>
            </w:pPr>
            <w:r>
              <w:t>*Values based people leadership building relationships, supporting development and delivery</w:t>
            </w:r>
          </w:p>
        </w:tc>
        <w:tc>
          <w:tcPr>
            <w:tcW w:w="2488" w:type="dxa"/>
            <w:tcBorders>
              <w:left w:val="single" w:sz="4" w:space="0" w:color="auto"/>
              <w:bottom w:val="nil"/>
              <w:right w:val="single" w:sz="4" w:space="0" w:color="auto"/>
            </w:tcBorders>
            <w:vAlign w:val="center"/>
          </w:tcPr>
          <w:p w14:paraId="1A359A28" w14:textId="3C4CF062" w:rsidR="009A41CB" w:rsidRDefault="009A41CB" w:rsidP="009A41CB">
            <w:pPr>
              <w:pStyle w:val="NWCBody"/>
              <w:spacing w:before="60" w:after="60"/>
            </w:pPr>
          </w:p>
          <w:p w14:paraId="373837A6" w14:textId="333152E4" w:rsidR="00466647" w:rsidRPr="009045FC" w:rsidRDefault="00466647" w:rsidP="009A41CB">
            <w:pPr>
              <w:pStyle w:val="NWCBody"/>
              <w:spacing w:before="60" w:after="60"/>
            </w:pPr>
            <w:r>
              <w:t xml:space="preserve">Experience and insight in management of teams with lived experience </w:t>
            </w:r>
          </w:p>
        </w:tc>
        <w:tc>
          <w:tcPr>
            <w:tcW w:w="980" w:type="dxa"/>
            <w:tcBorders>
              <w:left w:val="single" w:sz="4" w:space="0" w:color="auto"/>
              <w:bottom w:val="nil"/>
              <w:right w:val="single" w:sz="4" w:space="0" w:color="auto"/>
            </w:tcBorders>
            <w:vAlign w:val="center"/>
          </w:tcPr>
          <w:p w14:paraId="02BBAF74" w14:textId="2E8CA9FA" w:rsidR="009A41CB" w:rsidRPr="002A5F2D" w:rsidRDefault="009A41CB" w:rsidP="009A41CB">
            <w:pPr>
              <w:spacing w:beforeLines="20" w:before="48" w:afterLines="20" w:after="48"/>
              <w:jc w:val="center"/>
            </w:pPr>
            <w:r w:rsidRPr="002A5F2D">
              <w:sym w:font="Wingdings 2" w:char="F050"/>
            </w:r>
          </w:p>
        </w:tc>
        <w:tc>
          <w:tcPr>
            <w:tcW w:w="1012" w:type="dxa"/>
            <w:tcBorders>
              <w:left w:val="single" w:sz="4" w:space="0" w:color="auto"/>
              <w:bottom w:val="nil"/>
              <w:right w:val="single" w:sz="4" w:space="0" w:color="auto"/>
            </w:tcBorders>
            <w:vAlign w:val="center"/>
          </w:tcPr>
          <w:p w14:paraId="7546A7F0" w14:textId="6561A4E0" w:rsidR="009A41CB" w:rsidRPr="002A5F2D" w:rsidRDefault="009A41CB" w:rsidP="009A41CB">
            <w:pPr>
              <w:spacing w:beforeLines="20" w:before="48" w:afterLines="20" w:after="48"/>
              <w:jc w:val="center"/>
            </w:pPr>
            <w:r w:rsidRPr="002A5F2D">
              <w:sym w:font="Wingdings 2" w:char="F050"/>
            </w:r>
          </w:p>
        </w:tc>
        <w:tc>
          <w:tcPr>
            <w:tcW w:w="985" w:type="dxa"/>
            <w:tcBorders>
              <w:left w:val="single" w:sz="4" w:space="0" w:color="auto"/>
              <w:bottom w:val="nil"/>
            </w:tcBorders>
            <w:vAlign w:val="center"/>
          </w:tcPr>
          <w:p w14:paraId="32A5A83D" w14:textId="6DFF0308" w:rsidR="009A41CB" w:rsidRDefault="009A41CB" w:rsidP="009A41CB">
            <w:pPr>
              <w:spacing w:beforeLines="20" w:before="48" w:afterLines="20" w:after="48"/>
              <w:jc w:val="center"/>
            </w:pPr>
            <w:r w:rsidRPr="002A5F2D">
              <w:sym w:font="Wingdings 2" w:char="F050"/>
            </w:r>
          </w:p>
        </w:tc>
      </w:tr>
      <w:tr w:rsidR="009A41CB" w:rsidRPr="009045FC" w14:paraId="1856BE63" w14:textId="77777777" w:rsidTr="00C26633">
        <w:trPr>
          <w:trHeight w:val="706"/>
        </w:trPr>
        <w:tc>
          <w:tcPr>
            <w:tcW w:w="1700" w:type="dxa"/>
            <w:vMerge/>
            <w:shd w:val="clear" w:color="auto" w:fill="E5DFEC"/>
          </w:tcPr>
          <w:p w14:paraId="6358055C" w14:textId="77777777" w:rsidR="009A41CB" w:rsidRDefault="009A41CB" w:rsidP="009A41CB">
            <w:pPr>
              <w:pStyle w:val="NWCSubheading"/>
            </w:pPr>
          </w:p>
        </w:tc>
        <w:tc>
          <w:tcPr>
            <w:tcW w:w="3325" w:type="dxa"/>
            <w:tcBorders>
              <w:bottom w:val="nil"/>
              <w:right w:val="single" w:sz="4" w:space="0" w:color="auto"/>
            </w:tcBorders>
            <w:vAlign w:val="center"/>
          </w:tcPr>
          <w:p w14:paraId="42D28C50" w14:textId="1A57E656" w:rsidR="009A41CB" w:rsidRDefault="009A41CB" w:rsidP="009A41CB">
            <w:pPr>
              <w:pStyle w:val="NWCBody"/>
              <w:spacing w:before="60" w:after="60"/>
            </w:pPr>
            <w:r>
              <w:t>Effective</w:t>
            </w:r>
            <w:r w:rsidR="00F6595B">
              <w:t xml:space="preserve"> high level </w:t>
            </w:r>
            <w:r w:rsidRPr="003B425B">
              <w:t>communication and</w:t>
            </w:r>
            <w:r>
              <w:t xml:space="preserve"> engagement skills to work with staff, volunteers and </w:t>
            </w:r>
            <w:r w:rsidRPr="003B425B">
              <w:t>partners</w:t>
            </w:r>
          </w:p>
        </w:tc>
        <w:tc>
          <w:tcPr>
            <w:tcW w:w="2488" w:type="dxa"/>
            <w:tcBorders>
              <w:left w:val="single" w:sz="4" w:space="0" w:color="auto"/>
              <w:bottom w:val="nil"/>
              <w:right w:val="single" w:sz="4" w:space="0" w:color="auto"/>
            </w:tcBorders>
            <w:vAlign w:val="center"/>
          </w:tcPr>
          <w:p w14:paraId="225DB680" w14:textId="574A56FF" w:rsidR="009A41CB" w:rsidRPr="009045FC" w:rsidRDefault="009A41CB" w:rsidP="009A41CB">
            <w:pPr>
              <w:pStyle w:val="NWCBody"/>
              <w:spacing w:before="60" w:after="60"/>
            </w:pPr>
            <w:r>
              <w:t xml:space="preserve">Awareness of safeguarding best practice </w:t>
            </w:r>
            <w:r w:rsidR="00FE04A3">
              <w:t xml:space="preserve">and ability to support the team </w:t>
            </w:r>
          </w:p>
        </w:tc>
        <w:tc>
          <w:tcPr>
            <w:tcW w:w="980" w:type="dxa"/>
            <w:tcBorders>
              <w:left w:val="single" w:sz="4" w:space="0" w:color="auto"/>
              <w:bottom w:val="nil"/>
              <w:right w:val="single" w:sz="4" w:space="0" w:color="auto"/>
            </w:tcBorders>
            <w:vAlign w:val="center"/>
          </w:tcPr>
          <w:p w14:paraId="002F1363" w14:textId="4A1709F6" w:rsidR="009A41CB" w:rsidRPr="002A5F2D" w:rsidRDefault="009A41CB" w:rsidP="009A41CB">
            <w:pPr>
              <w:spacing w:beforeLines="20" w:before="48" w:afterLines="20" w:after="48"/>
              <w:jc w:val="center"/>
            </w:pPr>
            <w:r w:rsidRPr="002A5F2D">
              <w:sym w:font="Wingdings 2" w:char="F050"/>
            </w:r>
          </w:p>
        </w:tc>
        <w:tc>
          <w:tcPr>
            <w:tcW w:w="1012" w:type="dxa"/>
            <w:tcBorders>
              <w:left w:val="single" w:sz="4" w:space="0" w:color="auto"/>
              <w:bottom w:val="nil"/>
              <w:right w:val="single" w:sz="4" w:space="0" w:color="auto"/>
            </w:tcBorders>
            <w:vAlign w:val="center"/>
          </w:tcPr>
          <w:p w14:paraId="29076A00" w14:textId="70E5FD2D" w:rsidR="009A41CB" w:rsidRPr="002A5F2D" w:rsidRDefault="009A41CB" w:rsidP="009A41CB">
            <w:pPr>
              <w:spacing w:beforeLines="20" w:before="48" w:afterLines="20" w:after="48"/>
              <w:jc w:val="center"/>
            </w:pPr>
            <w:r w:rsidRPr="002A5F2D">
              <w:sym w:font="Wingdings 2" w:char="F050"/>
            </w:r>
          </w:p>
        </w:tc>
        <w:tc>
          <w:tcPr>
            <w:tcW w:w="985" w:type="dxa"/>
            <w:tcBorders>
              <w:left w:val="single" w:sz="4" w:space="0" w:color="auto"/>
              <w:bottom w:val="nil"/>
            </w:tcBorders>
            <w:vAlign w:val="center"/>
          </w:tcPr>
          <w:p w14:paraId="1C7A3BD9" w14:textId="422EAD3F" w:rsidR="009A41CB" w:rsidRPr="002A5F2D" w:rsidRDefault="009A41CB" w:rsidP="009A41CB">
            <w:pPr>
              <w:spacing w:beforeLines="20" w:before="48" w:afterLines="20" w:after="48"/>
              <w:jc w:val="center"/>
            </w:pPr>
            <w:r w:rsidRPr="002A5F2D">
              <w:sym w:font="Wingdings 2" w:char="F050"/>
            </w:r>
          </w:p>
        </w:tc>
      </w:tr>
      <w:tr w:rsidR="009A41CB" w:rsidRPr="009045FC" w14:paraId="4889A55F" w14:textId="77777777" w:rsidTr="00C26633">
        <w:trPr>
          <w:trHeight w:val="698"/>
        </w:trPr>
        <w:tc>
          <w:tcPr>
            <w:tcW w:w="1700" w:type="dxa"/>
            <w:vMerge/>
            <w:shd w:val="clear" w:color="auto" w:fill="E5DFEC"/>
          </w:tcPr>
          <w:p w14:paraId="1C479D29" w14:textId="77777777" w:rsidR="009A41CB" w:rsidRDefault="009A41CB" w:rsidP="009A41CB">
            <w:pPr>
              <w:pStyle w:val="NWCSubheading"/>
            </w:pPr>
          </w:p>
        </w:tc>
        <w:tc>
          <w:tcPr>
            <w:tcW w:w="3325" w:type="dxa"/>
            <w:tcBorders>
              <w:top w:val="nil"/>
              <w:bottom w:val="nil"/>
              <w:right w:val="single" w:sz="4" w:space="0" w:color="auto"/>
            </w:tcBorders>
            <w:vAlign w:val="center"/>
          </w:tcPr>
          <w:p w14:paraId="0264F3CF" w14:textId="13B91425" w:rsidR="009A41CB" w:rsidRDefault="009A41CB" w:rsidP="009A41CB">
            <w:pPr>
              <w:pStyle w:val="NWCBody"/>
              <w:spacing w:before="60" w:after="60"/>
            </w:pPr>
            <w:r w:rsidRPr="003B425B">
              <w:t>Ability to work independently as well as across teams</w:t>
            </w:r>
            <w:r>
              <w:t>, bringing staff together</w:t>
            </w:r>
          </w:p>
        </w:tc>
        <w:tc>
          <w:tcPr>
            <w:tcW w:w="2488" w:type="dxa"/>
            <w:tcBorders>
              <w:top w:val="nil"/>
              <w:left w:val="single" w:sz="4" w:space="0" w:color="auto"/>
              <w:bottom w:val="nil"/>
              <w:right w:val="single" w:sz="4" w:space="0" w:color="auto"/>
            </w:tcBorders>
            <w:vAlign w:val="center"/>
          </w:tcPr>
          <w:p w14:paraId="75E9EB5E" w14:textId="2325FDBF" w:rsidR="009A41CB" w:rsidRPr="001D2D7E" w:rsidRDefault="00466647" w:rsidP="009A41CB">
            <w:pPr>
              <w:pStyle w:val="NWCBody"/>
              <w:spacing w:before="60" w:after="60"/>
            </w:pPr>
            <w:r>
              <w:t>Comfortable working where things are currently ambiguous</w:t>
            </w:r>
          </w:p>
        </w:tc>
        <w:tc>
          <w:tcPr>
            <w:tcW w:w="980" w:type="dxa"/>
            <w:tcBorders>
              <w:top w:val="nil"/>
              <w:left w:val="single" w:sz="4" w:space="0" w:color="auto"/>
              <w:bottom w:val="nil"/>
              <w:right w:val="single" w:sz="4" w:space="0" w:color="auto"/>
            </w:tcBorders>
            <w:vAlign w:val="center"/>
          </w:tcPr>
          <w:p w14:paraId="29F76492" w14:textId="3E468324" w:rsidR="009A41CB" w:rsidRPr="002A5F2D" w:rsidRDefault="009A41CB" w:rsidP="009A41CB">
            <w:pPr>
              <w:spacing w:beforeLines="20" w:before="48" w:afterLines="20" w:after="48"/>
              <w:jc w:val="center"/>
            </w:pPr>
            <w:r w:rsidRPr="002A5F2D">
              <w:sym w:font="Wingdings 2" w:char="F050"/>
            </w:r>
          </w:p>
        </w:tc>
        <w:tc>
          <w:tcPr>
            <w:tcW w:w="1012" w:type="dxa"/>
            <w:tcBorders>
              <w:top w:val="nil"/>
              <w:left w:val="single" w:sz="4" w:space="0" w:color="auto"/>
              <w:bottom w:val="nil"/>
              <w:right w:val="single" w:sz="4" w:space="0" w:color="auto"/>
            </w:tcBorders>
            <w:vAlign w:val="center"/>
          </w:tcPr>
          <w:p w14:paraId="12DA0358" w14:textId="3221E2A8" w:rsidR="009A41CB" w:rsidRPr="002A5F2D" w:rsidRDefault="009A41CB" w:rsidP="009A41CB">
            <w:pPr>
              <w:spacing w:beforeLines="20" w:before="48" w:afterLines="20" w:after="48"/>
              <w:jc w:val="center"/>
            </w:pPr>
            <w:r w:rsidRPr="002A5F2D">
              <w:sym w:font="Wingdings 2" w:char="F050"/>
            </w:r>
          </w:p>
        </w:tc>
        <w:tc>
          <w:tcPr>
            <w:tcW w:w="985" w:type="dxa"/>
            <w:tcBorders>
              <w:top w:val="nil"/>
              <w:left w:val="single" w:sz="4" w:space="0" w:color="auto"/>
              <w:bottom w:val="nil"/>
            </w:tcBorders>
            <w:vAlign w:val="center"/>
          </w:tcPr>
          <w:p w14:paraId="50BEF353" w14:textId="2366EC60" w:rsidR="009A41CB" w:rsidRDefault="009A41CB" w:rsidP="009A41CB">
            <w:pPr>
              <w:spacing w:beforeLines="20" w:before="48" w:afterLines="20" w:after="48"/>
              <w:jc w:val="center"/>
            </w:pPr>
          </w:p>
        </w:tc>
      </w:tr>
      <w:tr w:rsidR="009A41CB" w:rsidRPr="009045FC" w14:paraId="2FF0FF58" w14:textId="77777777" w:rsidTr="00C26633">
        <w:trPr>
          <w:trHeight w:val="698"/>
        </w:trPr>
        <w:tc>
          <w:tcPr>
            <w:tcW w:w="1700" w:type="dxa"/>
            <w:vMerge/>
            <w:shd w:val="clear" w:color="auto" w:fill="E5DFEC"/>
          </w:tcPr>
          <w:p w14:paraId="26F641AF" w14:textId="77777777" w:rsidR="009A41CB" w:rsidRDefault="009A41CB" w:rsidP="009A41CB">
            <w:pPr>
              <w:pStyle w:val="NWCSubheading"/>
            </w:pPr>
          </w:p>
        </w:tc>
        <w:tc>
          <w:tcPr>
            <w:tcW w:w="3325" w:type="dxa"/>
            <w:tcBorders>
              <w:top w:val="nil"/>
              <w:bottom w:val="nil"/>
              <w:right w:val="single" w:sz="4" w:space="0" w:color="auto"/>
            </w:tcBorders>
            <w:vAlign w:val="center"/>
          </w:tcPr>
          <w:p w14:paraId="5042AAA5" w14:textId="6EAEADD3" w:rsidR="009A41CB" w:rsidRPr="00554648" w:rsidRDefault="009A41CB" w:rsidP="009A41CB">
            <w:pPr>
              <w:pStyle w:val="NWCBody"/>
              <w:spacing w:before="60" w:after="60"/>
            </w:pPr>
            <w:r>
              <w:rPr>
                <w:sz w:val="24"/>
                <w:szCs w:val="24"/>
              </w:rPr>
              <w:t xml:space="preserve">Familiarity with </w:t>
            </w:r>
            <w:r w:rsidRPr="00554648">
              <w:rPr>
                <w:sz w:val="24"/>
                <w:szCs w:val="24"/>
              </w:rPr>
              <w:t>charity governance and regulatory compliance</w:t>
            </w:r>
            <w:r w:rsidR="00F6595B">
              <w:rPr>
                <w:sz w:val="24"/>
                <w:szCs w:val="24"/>
              </w:rPr>
              <w:t xml:space="preserve"> on so far as it frames fundraising </w:t>
            </w:r>
          </w:p>
        </w:tc>
        <w:tc>
          <w:tcPr>
            <w:tcW w:w="2488" w:type="dxa"/>
            <w:tcBorders>
              <w:top w:val="nil"/>
              <w:left w:val="single" w:sz="4" w:space="0" w:color="auto"/>
              <w:bottom w:val="nil"/>
              <w:right w:val="single" w:sz="4" w:space="0" w:color="auto"/>
            </w:tcBorders>
            <w:vAlign w:val="center"/>
          </w:tcPr>
          <w:p w14:paraId="28994E24" w14:textId="196B52CD" w:rsidR="009A41CB" w:rsidRPr="001D2D7E" w:rsidRDefault="009A41CB" w:rsidP="009A41CB">
            <w:pPr>
              <w:pStyle w:val="NWCBody"/>
              <w:spacing w:before="60" w:after="60"/>
            </w:pPr>
            <w:r>
              <w:t xml:space="preserve">Knowledge of GDPR and Charity Commission frameworks </w:t>
            </w:r>
          </w:p>
        </w:tc>
        <w:tc>
          <w:tcPr>
            <w:tcW w:w="980" w:type="dxa"/>
            <w:tcBorders>
              <w:top w:val="nil"/>
              <w:left w:val="single" w:sz="4" w:space="0" w:color="auto"/>
              <w:bottom w:val="nil"/>
              <w:right w:val="single" w:sz="4" w:space="0" w:color="auto"/>
            </w:tcBorders>
            <w:vAlign w:val="center"/>
          </w:tcPr>
          <w:p w14:paraId="1C577886" w14:textId="455443A9" w:rsidR="009A41CB" w:rsidRPr="002A5F2D" w:rsidRDefault="009A41CB" w:rsidP="009A41CB">
            <w:pPr>
              <w:spacing w:beforeLines="20" w:before="48" w:afterLines="20" w:after="48"/>
              <w:jc w:val="center"/>
            </w:pPr>
            <w:r w:rsidRPr="002A5F2D">
              <w:sym w:font="Wingdings 2" w:char="F050"/>
            </w:r>
          </w:p>
        </w:tc>
        <w:tc>
          <w:tcPr>
            <w:tcW w:w="1012" w:type="dxa"/>
            <w:tcBorders>
              <w:top w:val="nil"/>
              <w:left w:val="single" w:sz="4" w:space="0" w:color="auto"/>
              <w:bottom w:val="nil"/>
              <w:right w:val="single" w:sz="4" w:space="0" w:color="auto"/>
            </w:tcBorders>
            <w:vAlign w:val="center"/>
          </w:tcPr>
          <w:p w14:paraId="62B75E0E" w14:textId="4CB48548" w:rsidR="009A41CB" w:rsidRPr="002A5F2D" w:rsidRDefault="009A41CB" w:rsidP="009A41CB">
            <w:pPr>
              <w:spacing w:beforeLines="20" w:before="48" w:afterLines="20" w:after="48"/>
              <w:jc w:val="center"/>
            </w:pPr>
            <w:r w:rsidRPr="002A5F2D">
              <w:sym w:font="Wingdings 2" w:char="F050"/>
            </w:r>
          </w:p>
        </w:tc>
        <w:tc>
          <w:tcPr>
            <w:tcW w:w="985" w:type="dxa"/>
            <w:tcBorders>
              <w:top w:val="nil"/>
              <w:left w:val="single" w:sz="4" w:space="0" w:color="auto"/>
              <w:bottom w:val="nil"/>
            </w:tcBorders>
            <w:vAlign w:val="center"/>
          </w:tcPr>
          <w:p w14:paraId="2FA033D3" w14:textId="446A01A9" w:rsidR="009A41CB" w:rsidRDefault="009A41CB" w:rsidP="009A41CB">
            <w:pPr>
              <w:spacing w:beforeLines="20" w:before="48" w:afterLines="20" w:after="48"/>
              <w:jc w:val="center"/>
            </w:pPr>
            <w:r w:rsidRPr="002A5F2D">
              <w:sym w:font="Wingdings 2" w:char="F050"/>
            </w:r>
          </w:p>
        </w:tc>
      </w:tr>
      <w:tr w:rsidR="009A41CB" w:rsidRPr="009045FC" w14:paraId="2E9F2F54" w14:textId="77777777" w:rsidTr="00C26633">
        <w:trPr>
          <w:trHeight w:val="687"/>
        </w:trPr>
        <w:tc>
          <w:tcPr>
            <w:tcW w:w="1700" w:type="dxa"/>
            <w:vMerge/>
            <w:shd w:val="clear" w:color="auto" w:fill="E5DFEC"/>
          </w:tcPr>
          <w:p w14:paraId="639A0EC4" w14:textId="77777777" w:rsidR="009A41CB" w:rsidRDefault="009A41CB" w:rsidP="009A41CB">
            <w:pPr>
              <w:pStyle w:val="NWCSubheading"/>
            </w:pPr>
          </w:p>
        </w:tc>
        <w:tc>
          <w:tcPr>
            <w:tcW w:w="3325" w:type="dxa"/>
            <w:tcBorders>
              <w:top w:val="nil"/>
              <w:bottom w:val="nil"/>
              <w:right w:val="single" w:sz="4" w:space="0" w:color="auto"/>
            </w:tcBorders>
            <w:vAlign w:val="center"/>
          </w:tcPr>
          <w:p w14:paraId="28356C91" w14:textId="31CE7674" w:rsidR="009A41CB" w:rsidRPr="001D2D7E" w:rsidRDefault="009A41CB" w:rsidP="009A41CB">
            <w:pPr>
              <w:pStyle w:val="NWCBody"/>
              <w:spacing w:before="60" w:after="60"/>
            </w:pPr>
            <w:r>
              <w:t>*M</w:t>
            </w:r>
            <w:r w:rsidRPr="002024CC">
              <w:t>anage multiple projects simultaneously</w:t>
            </w:r>
            <w:r>
              <w:t xml:space="preserve">, track and prioritise activity and focus for maximum impact. </w:t>
            </w:r>
          </w:p>
        </w:tc>
        <w:tc>
          <w:tcPr>
            <w:tcW w:w="2488" w:type="dxa"/>
            <w:tcBorders>
              <w:top w:val="nil"/>
              <w:left w:val="single" w:sz="4" w:space="0" w:color="auto"/>
              <w:bottom w:val="nil"/>
              <w:right w:val="single" w:sz="4" w:space="0" w:color="auto"/>
            </w:tcBorders>
            <w:vAlign w:val="center"/>
          </w:tcPr>
          <w:p w14:paraId="2492B7B7" w14:textId="6B6CEB92" w:rsidR="009A41CB" w:rsidRPr="001D2D7E" w:rsidRDefault="00FE04A3" w:rsidP="009A41CB">
            <w:pPr>
              <w:pStyle w:val="NWCBody"/>
              <w:spacing w:before="60" w:after="60"/>
            </w:pPr>
            <w:r>
              <w:t>Developing risk and impact assessments in support of change programmes</w:t>
            </w:r>
          </w:p>
        </w:tc>
        <w:tc>
          <w:tcPr>
            <w:tcW w:w="980" w:type="dxa"/>
            <w:tcBorders>
              <w:top w:val="nil"/>
              <w:left w:val="single" w:sz="4" w:space="0" w:color="auto"/>
              <w:bottom w:val="nil"/>
              <w:right w:val="single" w:sz="4" w:space="0" w:color="auto"/>
            </w:tcBorders>
            <w:vAlign w:val="center"/>
          </w:tcPr>
          <w:p w14:paraId="2B9EB46F" w14:textId="03342EDA" w:rsidR="009A41CB" w:rsidRPr="002A5F2D" w:rsidRDefault="009A41CB" w:rsidP="009A41CB">
            <w:pPr>
              <w:spacing w:beforeLines="20" w:before="48" w:afterLines="20" w:after="48"/>
              <w:jc w:val="center"/>
            </w:pPr>
            <w:r w:rsidRPr="002A5F2D">
              <w:sym w:font="Wingdings 2" w:char="F050"/>
            </w:r>
          </w:p>
        </w:tc>
        <w:tc>
          <w:tcPr>
            <w:tcW w:w="1012" w:type="dxa"/>
            <w:tcBorders>
              <w:top w:val="nil"/>
              <w:left w:val="single" w:sz="4" w:space="0" w:color="auto"/>
              <w:bottom w:val="nil"/>
              <w:right w:val="single" w:sz="4" w:space="0" w:color="auto"/>
            </w:tcBorders>
            <w:vAlign w:val="center"/>
          </w:tcPr>
          <w:p w14:paraId="027CCEB6" w14:textId="03F6193F" w:rsidR="009A41CB" w:rsidRPr="002A5F2D" w:rsidRDefault="009A41CB" w:rsidP="009A41CB">
            <w:pPr>
              <w:spacing w:beforeLines="20" w:before="48" w:afterLines="20" w:after="48"/>
              <w:jc w:val="center"/>
            </w:pPr>
            <w:r w:rsidRPr="002A5F2D">
              <w:sym w:font="Wingdings 2" w:char="F050"/>
            </w:r>
          </w:p>
        </w:tc>
        <w:tc>
          <w:tcPr>
            <w:tcW w:w="985" w:type="dxa"/>
            <w:tcBorders>
              <w:top w:val="nil"/>
              <w:left w:val="single" w:sz="4" w:space="0" w:color="auto"/>
              <w:bottom w:val="nil"/>
            </w:tcBorders>
            <w:vAlign w:val="center"/>
          </w:tcPr>
          <w:p w14:paraId="0912BB11" w14:textId="13333446" w:rsidR="009A41CB" w:rsidRDefault="009A41CB" w:rsidP="009A41CB">
            <w:pPr>
              <w:spacing w:beforeLines="20" w:before="48" w:afterLines="20" w:after="48"/>
              <w:jc w:val="center"/>
            </w:pPr>
            <w:r w:rsidRPr="002A5F2D">
              <w:sym w:font="Wingdings 2" w:char="F050"/>
            </w:r>
          </w:p>
        </w:tc>
      </w:tr>
      <w:tr w:rsidR="009A41CB" w:rsidRPr="009045FC" w14:paraId="05181D32" w14:textId="77777777" w:rsidTr="00C26633">
        <w:trPr>
          <w:trHeight w:val="687"/>
        </w:trPr>
        <w:tc>
          <w:tcPr>
            <w:tcW w:w="1700" w:type="dxa"/>
            <w:vMerge/>
            <w:shd w:val="clear" w:color="auto" w:fill="E5DFEC"/>
          </w:tcPr>
          <w:p w14:paraId="3649A2B4" w14:textId="77777777" w:rsidR="009A41CB" w:rsidRDefault="009A41CB" w:rsidP="009A41CB">
            <w:pPr>
              <w:pStyle w:val="NWCSubheading"/>
            </w:pPr>
          </w:p>
        </w:tc>
        <w:tc>
          <w:tcPr>
            <w:tcW w:w="3325" w:type="dxa"/>
            <w:tcBorders>
              <w:top w:val="nil"/>
              <w:bottom w:val="nil"/>
              <w:right w:val="single" w:sz="4" w:space="0" w:color="auto"/>
            </w:tcBorders>
            <w:vAlign w:val="center"/>
          </w:tcPr>
          <w:p w14:paraId="41F3A9A2" w14:textId="2E69163F" w:rsidR="009A41CB" w:rsidRPr="001D2D7E" w:rsidRDefault="009A41CB" w:rsidP="009A41CB">
            <w:pPr>
              <w:pStyle w:val="NWCBody"/>
              <w:spacing w:before="60" w:after="60"/>
            </w:pPr>
            <w:r>
              <w:t>*</w:t>
            </w:r>
            <w:r w:rsidRPr="009045FC">
              <w:t>Awareness of equality</w:t>
            </w:r>
            <w:r>
              <w:t>, diversity</w:t>
            </w:r>
            <w:r w:rsidRPr="009045FC">
              <w:t xml:space="preserve"> and </w:t>
            </w:r>
            <w:r>
              <w:t>inclusion and appropriate support through workplace requirements</w:t>
            </w:r>
          </w:p>
        </w:tc>
        <w:tc>
          <w:tcPr>
            <w:tcW w:w="2488" w:type="dxa"/>
            <w:tcBorders>
              <w:top w:val="nil"/>
              <w:left w:val="single" w:sz="4" w:space="0" w:color="auto"/>
              <w:bottom w:val="nil"/>
              <w:right w:val="single" w:sz="4" w:space="0" w:color="auto"/>
            </w:tcBorders>
            <w:vAlign w:val="center"/>
          </w:tcPr>
          <w:p w14:paraId="3BBF8850" w14:textId="3E4F69C5" w:rsidR="009A41CB" w:rsidRPr="001D2D7E" w:rsidRDefault="009A41CB" w:rsidP="009A41CB">
            <w:pPr>
              <w:pStyle w:val="NWCBody"/>
              <w:spacing w:before="60" w:after="60"/>
            </w:pPr>
          </w:p>
        </w:tc>
        <w:tc>
          <w:tcPr>
            <w:tcW w:w="980" w:type="dxa"/>
            <w:tcBorders>
              <w:top w:val="nil"/>
              <w:left w:val="single" w:sz="4" w:space="0" w:color="auto"/>
              <w:bottom w:val="nil"/>
              <w:right w:val="single" w:sz="4" w:space="0" w:color="auto"/>
            </w:tcBorders>
            <w:vAlign w:val="center"/>
          </w:tcPr>
          <w:p w14:paraId="3DDD4472" w14:textId="2F083FD0" w:rsidR="009A41CB" w:rsidRPr="002A5F2D" w:rsidRDefault="009A41CB" w:rsidP="009A41CB">
            <w:pPr>
              <w:spacing w:beforeLines="20" w:before="48" w:afterLines="20" w:after="48"/>
              <w:jc w:val="center"/>
            </w:pPr>
            <w:r w:rsidRPr="002A5F2D">
              <w:sym w:font="Wingdings 2" w:char="F050"/>
            </w:r>
          </w:p>
        </w:tc>
        <w:tc>
          <w:tcPr>
            <w:tcW w:w="1012" w:type="dxa"/>
            <w:tcBorders>
              <w:top w:val="nil"/>
              <w:left w:val="single" w:sz="4" w:space="0" w:color="auto"/>
              <w:bottom w:val="nil"/>
              <w:right w:val="single" w:sz="4" w:space="0" w:color="auto"/>
            </w:tcBorders>
            <w:vAlign w:val="center"/>
          </w:tcPr>
          <w:p w14:paraId="6C97AC04" w14:textId="6A84CAFD" w:rsidR="009A41CB" w:rsidRPr="002A5F2D" w:rsidRDefault="009A41CB" w:rsidP="009A41CB">
            <w:pPr>
              <w:spacing w:beforeLines="20" w:before="48" w:afterLines="20" w:after="48"/>
              <w:jc w:val="center"/>
            </w:pPr>
            <w:r w:rsidRPr="002A5F2D">
              <w:sym w:font="Wingdings 2" w:char="F050"/>
            </w:r>
          </w:p>
        </w:tc>
        <w:tc>
          <w:tcPr>
            <w:tcW w:w="985" w:type="dxa"/>
            <w:tcBorders>
              <w:top w:val="nil"/>
              <w:left w:val="single" w:sz="4" w:space="0" w:color="auto"/>
              <w:bottom w:val="nil"/>
            </w:tcBorders>
            <w:vAlign w:val="center"/>
          </w:tcPr>
          <w:p w14:paraId="11AF1728" w14:textId="036C4BDB" w:rsidR="009A41CB" w:rsidRDefault="009A41CB" w:rsidP="009A41CB">
            <w:pPr>
              <w:spacing w:beforeLines="20" w:before="48" w:afterLines="20" w:after="48"/>
              <w:jc w:val="center"/>
            </w:pPr>
            <w:r w:rsidRPr="002A5F2D">
              <w:sym w:font="Wingdings 2" w:char="F050"/>
            </w:r>
          </w:p>
        </w:tc>
      </w:tr>
      <w:tr w:rsidR="009A41CB" w:rsidRPr="009045FC" w14:paraId="4BC1F5A0" w14:textId="77777777" w:rsidTr="00CF7CE1">
        <w:trPr>
          <w:trHeight w:val="687"/>
        </w:trPr>
        <w:tc>
          <w:tcPr>
            <w:tcW w:w="1700" w:type="dxa"/>
            <w:vMerge w:val="restart"/>
            <w:shd w:val="clear" w:color="auto" w:fill="E5DFEC"/>
            <w:vAlign w:val="center"/>
          </w:tcPr>
          <w:p w14:paraId="34272DF0" w14:textId="46B385D0" w:rsidR="009A41CB" w:rsidRDefault="009A41CB" w:rsidP="009A41CB">
            <w:pPr>
              <w:pStyle w:val="NWCSubheading"/>
            </w:pPr>
            <w:r>
              <w:t xml:space="preserve">Personal Attributes  </w:t>
            </w:r>
          </w:p>
        </w:tc>
        <w:tc>
          <w:tcPr>
            <w:tcW w:w="3325" w:type="dxa"/>
            <w:tcBorders>
              <w:bottom w:val="nil"/>
              <w:right w:val="single" w:sz="4" w:space="0" w:color="auto"/>
            </w:tcBorders>
            <w:vAlign w:val="center"/>
          </w:tcPr>
          <w:p w14:paraId="5E1A3052" w14:textId="6CA6B69F" w:rsidR="009A41CB" w:rsidRPr="001D2D7E" w:rsidRDefault="009A41CB" w:rsidP="009A41CB">
            <w:pPr>
              <w:pStyle w:val="NWCBody"/>
              <w:spacing w:before="60" w:after="60"/>
            </w:pPr>
            <w:r>
              <w:t>*Adaptable, practical and resilient, able to support the emergent nature of demands in the organisation</w:t>
            </w:r>
          </w:p>
        </w:tc>
        <w:tc>
          <w:tcPr>
            <w:tcW w:w="2488" w:type="dxa"/>
            <w:tcBorders>
              <w:left w:val="single" w:sz="4" w:space="0" w:color="auto"/>
              <w:bottom w:val="nil"/>
              <w:right w:val="single" w:sz="4" w:space="0" w:color="auto"/>
            </w:tcBorders>
            <w:vAlign w:val="center"/>
          </w:tcPr>
          <w:p w14:paraId="2DBC955A" w14:textId="52B8D617" w:rsidR="009A41CB" w:rsidRPr="001D2D7E" w:rsidRDefault="009A41CB" w:rsidP="009A41CB">
            <w:pPr>
              <w:pStyle w:val="NWCBody"/>
              <w:spacing w:before="60" w:after="60"/>
            </w:pPr>
            <w:r>
              <w:t>Flexibility to support centre activities as and when required</w:t>
            </w:r>
          </w:p>
        </w:tc>
        <w:tc>
          <w:tcPr>
            <w:tcW w:w="980" w:type="dxa"/>
            <w:tcBorders>
              <w:left w:val="single" w:sz="4" w:space="0" w:color="auto"/>
              <w:bottom w:val="nil"/>
              <w:right w:val="single" w:sz="4" w:space="0" w:color="auto"/>
            </w:tcBorders>
            <w:vAlign w:val="center"/>
          </w:tcPr>
          <w:p w14:paraId="36BA7630" w14:textId="17FA1297" w:rsidR="009A41CB" w:rsidRPr="002A5F2D" w:rsidRDefault="009A41CB" w:rsidP="009A41CB">
            <w:pPr>
              <w:spacing w:beforeLines="20" w:before="48" w:afterLines="20" w:after="48"/>
              <w:jc w:val="center"/>
            </w:pPr>
            <w:r w:rsidRPr="002A5F2D">
              <w:sym w:font="Wingdings 2" w:char="F050"/>
            </w:r>
          </w:p>
        </w:tc>
        <w:tc>
          <w:tcPr>
            <w:tcW w:w="1012" w:type="dxa"/>
            <w:tcBorders>
              <w:left w:val="single" w:sz="4" w:space="0" w:color="auto"/>
              <w:bottom w:val="nil"/>
              <w:right w:val="single" w:sz="4" w:space="0" w:color="auto"/>
            </w:tcBorders>
            <w:vAlign w:val="center"/>
          </w:tcPr>
          <w:p w14:paraId="2A54D6C5" w14:textId="6FA7E359" w:rsidR="009A41CB" w:rsidRPr="002A5F2D" w:rsidRDefault="009A41CB" w:rsidP="009A41CB">
            <w:pPr>
              <w:spacing w:beforeLines="20" w:before="48" w:afterLines="20" w:after="48"/>
              <w:jc w:val="center"/>
            </w:pPr>
            <w:r w:rsidRPr="002A5F2D">
              <w:sym w:font="Wingdings 2" w:char="F050"/>
            </w:r>
          </w:p>
        </w:tc>
        <w:tc>
          <w:tcPr>
            <w:tcW w:w="985" w:type="dxa"/>
            <w:tcBorders>
              <w:left w:val="single" w:sz="4" w:space="0" w:color="auto"/>
              <w:bottom w:val="nil"/>
            </w:tcBorders>
            <w:vAlign w:val="center"/>
          </w:tcPr>
          <w:p w14:paraId="13C01A69" w14:textId="77777777" w:rsidR="009A41CB" w:rsidRDefault="009A41CB" w:rsidP="009A41CB">
            <w:pPr>
              <w:spacing w:beforeLines="20" w:before="48" w:afterLines="20" w:after="48"/>
              <w:jc w:val="center"/>
            </w:pPr>
          </w:p>
        </w:tc>
      </w:tr>
      <w:tr w:rsidR="009A41CB" w:rsidRPr="009045FC" w14:paraId="209D70D7" w14:textId="77777777" w:rsidTr="00CF7CE1">
        <w:trPr>
          <w:trHeight w:val="687"/>
        </w:trPr>
        <w:tc>
          <w:tcPr>
            <w:tcW w:w="1700" w:type="dxa"/>
            <w:vMerge/>
            <w:shd w:val="clear" w:color="auto" w:fill="E5DFEC"/>
            <w:vAlign w:val="center"/>
          </w:tcPr>
          <w:p w14:paraId="2418A13E" w14:textId="77777777" w:rsidR="009A41CB" w:rsidRDefault="009A41CB" w:rsidP="009A41CB">
            <w:pPr>
              <w:pStyle w:val="NWCSubheading"/>
            </w:pPr>
          </w:p>
        </w:tc>
        <w:tc>
          <w:tcPr>
            <w:tcW w:w="3325" w:type="dxa"/>
            <w:tcBorders>
              <w:bottom w:val="nil"/>
              <w:right w:val="single" w:sz="4" w:space="0" w:color="auto"/>
            </w:tcBorders>
            <w:vAlign w:val="center"/>
          </w:tcPr>
          <w:p w14:paraId="5FEE8257" w14:textId="16C9CBE4" w:rsidR="009A41CB" w:rsidRPr="00554648" w:rsidRDefault="009A41CB" w:rsidP="009A41CB">
            <w:pPr>
              <w:pStyle w:val="NWCBody"/>
              <w:spacing w:before="60" w:after="60"/>
            </w:pPr>
            <w:r>
              <w:rPr>
                <w:sz w:val="24"/>
                <w:szCs w:val="24"/>
              </w:rPr>
              <w:t>*A c</w:t>
            </w:r>
            <w:r w:rsidRPr="00554648">
              <w:rPr>
                <w:sz w:val="24"/>
                <w:szCs w:val="24"/>
              </w:rPr>
              <w:t>ollaborative and inclusive approach to leadership</w:t>
            </w:r>
            <w:r>
              <w:rPr>
                <w:sz w:val="24"/>
                <w:szCs w:val="24"/>
              </w:rPr>
              <w:t xml:space="preserve">, based in feminist values </w:t>
            </w:r>
          </w:p>
        </w:tc>
        <w:tc>
          <w:tcPr>
            <w:tcW w:w="2488" w:type="dxa"/>
            <w:tcBorders>
              <w:left w:val="single" w:sz="4" w:space="0" w:color="auto"/>
              <w:bottom w:val="nil"/>
              <w:right w:val="single" w:sz="4" w:space="0" w:color="auto"/>
            </w:tcBorders>
            <w:vAlign w:val="center"/>
          </w:tcPr>
          <w:p w14:paraId="5C0B33FF" w14:textId="77777777" w:rsidR="009A41CB" w:rsidRPr="001D2D7E" w:rsidRDefault="009A41CB" w:rsidP="009A41CB">
            <w:pPr>
              <w:pStyle w:val="NWCBody"/>
              <w:spacing w:before="60" w:after="60"/>
            </w:pPr>
          </w:p>
        </w:tc>
        <w:tc>
          <w:tcPr>
            <w:tcW w:w="980" w:type="dxa"/>
            <w:tcBorders>
              <w:left w:val="single" w:sz="4" w:space="0" w:color="auto"/>
              <w:bottom w:val="nil"/>
              <w:right w:val="single" w:sz="4" w:space="0" w:color="auto"/>
            </w:tcBorders>
            <w:vAlign w:val="center"/>
          </w:tcPr>
          <w:p w14:paraId="34D6A929" w14:textId="569F955C" w:rsidR="009A41CB" w:rsidRPr="002A5F2D" w:rsidRDefault="009A41CB" w:rsidP="009A41CB">
            <w:pPr>
              <w:spacing w:beforeLines="20" w:before="48" w:afterLines="20" w:after="48"/>
              <w:jc w:val="center"/>
            </w:pPr>
            <w:r w:rsidRPr="002A5F2D">
              <w:sym w:font="Wingdings 2" w:char="F050"/>
            </w:r>
          </w:p>
        </w:tc>
        <w:tc>
          <w:tcPr>
            <w:tcW w:w="1012" w:type="dxa"/>
            <w:tcBorders>
              <w:left w:val="single" w:sz="4" w:space="0" w:color="auto"/>
              <w:bottom w:val="nil"/>
              <w:right w:val="single" w:sz="4" w:space="0" w:color="auto"/>
            </w:tcBorders>
            <w:vAlign w:val="center"/>
          </w:tcPr>
          <w:p w14:paraId="2A245679" w14:textId="4331D8B7" w:rsidR="009A41CB" w:rsidRPr="002A5F2D" w:rsidRDefault="009A41CB" w:rsidP="009A41CB">
            <w:pPr>
              <w:spacing w:beforeLines="20" w:before="48" w:afterLines="20" w:after="48"/>
              <w:jc w:val="center"/>
            </w:pPr>
            <w:r w:rsidRPr="002A5F2D">
              <w:sym w:font="Wingdings 2" w:char="F050"/>
            </w:r>
          </w:p>
        </w:tc>
        <w:tc>
          <w:tcPr>
            <w:tcW w:w="985" w:type="dxa"/>
            <w:tcBorders>
              <w:left w:val="single" w:sz="4" w:space="0" w:color="auto"/>
              <w:bottom w:val="nil"/>
            </w:tcBorders>
            <w:vAlign w:val="center"/>
          </w:tcPr>
          <w:p w14:paraId="4F162BDC" w14:textId="77777777" w:rsidR="009A41CB" w:rsidRDefault="009A41CB" w:rsidP="009A41CB">
            <w:pPr>
              <w:spacing w:beforeLines="20" w:before="48" w:afterLines="20" w:after="48"/>
              <w:jc w:val="center"/>
            </w:pPr>
          </w:p>
        </w:tc>
      </w:tr>
      <w:tr w:rsidR="009A41CB" w:rsidRPr="009045FC" w14:paraId="2DDAD7B7" w14:textId="77777777" w:rsidTr="00554648">
        <w:trPr>
          <w:trHeight w:val="687"/>
        </w:trPr>
        <w:tc>
          <w:tcPr>
            <w:tcW w:w="1700" w:type="dxa"/>
            <w:vMerge/>
            <w:shd w:val="clear" w:color="auto" w:fill="E5DFEC"/>
          </w:tcPr>
          <w:p w14:paraId="016FE04C" w14:textId="77777777" w:rsidR="009A41CB" w:rsidRDefault="009A41CB" w:rsidP="009A41CB">
            <w:pPr>
              <w:pStyle w:val="NWCSubheading"/>
            </w:pPr>
          </w:p>
        </w:tc>
        <w:tc>
          <w:tcPr>
            <w:tcW w:w="3325" w:type="dxa"/>
            <w:tcBorders>
              <w:top w:val="nil"/>
              <w:bottom w:val="nil"/>
              <w:right w:val="single" w:sz="4" w:space="0" w:color="auto"/>
            </w:tcBorders>
            <w:vAlign w:val="center"/>
          </w:tcPr>
          <w:p w14:paraId="3BFC669B" w14:textId="6A53CCB4" w:rsidR="009A41CB" w:rsidRPr="00CF7CE1" w:rsidRDefault="009A41CB" w:rsidP="009A41CB">
            <w:pPr>
              <w:pStyle w:val="NWCBody"/>
              <w:jc w:val="both"/>
              <w:rPr>
                <w:rFonts w:cs="Arial"/>
              </w:rPr>
            </w:pPr>
            <w:r>
              <w:rPr>
                <w:rFonts w:cs="Arial"/>
              </w:rPr>
              <w:t>*Commitment to work in line with our values, policies, procedures and relevant legislation.</w:t>
            </w:r>
          </w:p>
        </w:tc>
        <w:tc>
          <w:tcPr>
            <w:tcW w:w="2488" w:type="dxa"/>
            <w:tcBorders>
              <w:top w:val="nil"/>
              <w:left w:val="single" w:sz="4" w:space="0" w:color="auto"/>
              <w:bottom w:val="nil"/>
              <w:right w:val="single" w:sz="4" w:space="0" w:color="auto"/>
            </w:tcBorders>
            <w:vAlign w:val="center"/>
          </w:tcPr>
          <w:p w14:paraId="5CF90C1D" w14:textId="77777777" w:rsidR="009A41CB" w:rsidRPr="001D2D7E" w:rsidRDefault="009A41CB" w:rsidP="009A41CB">
            <w:pPr>
              <w:pStyle w:val="NWCBody"/>
              <w:spacing w:before="60" w:after="60"/>
            </w:pPr>
          </w:p>
        </w:tc>
        <w:tc>
          <w:tcPr>
            <w:tcW w:w="980" w:type="dxa"/>
            <w:tcBorders>
              <w:top w:val="nil"/>
              <w:left w:val="single" w:sz="4" w:space="0" w:color="auto"/>
              <w:bottom w:val="nil"/>
              <w:right w:val="single" w:sz="4" w:space="0" w:color="auto"/>
            </w:tcBorders>
            <w:vAlign w:val="center"/>
          </w:tcPr>
          <w:p w14:paraId="59528A07" w14:textId="77777777" w:rsidR="009A41CB" w:rsidRPr="002A5F2D" w:rsidRDefault="009A41CB" w:rsidP="009A41CB">
            <w:pPr>
              <w:spacing w:beforeLines="20" w:before="48" w:afterLines="20" w:after="48"/>
              <w:jc w:val="center"/>
            </w:pPr>
          </w:p>
        </w:tc>
        <w:tc>
          <w:tcPr>
            <w:tcW w:w="1012" w:type="dxa"/>
            <w:tcBorders>
              <w:top w:val="nil"/>
              <w:left w:val="single" w:sz="4" w:space="0" w:color="auto"/>
              <w:bottom w:val="nil"/>
              <w:right w:val="single" w:sz="4" w:space="0" w:color="auto"/>
            </w:tcBorders>
            <w:vAlign w:val="center"/>
          </w:tcPr>
          <w:p w14:paraId="4E86120C" w14:textId="2BE108A2" w:rsidR="009A41CB" w:rsidRPr="002A5F2D" w:rsidRDefault="009A41CB" w:rsidP="009A41CB">
            <w:pPr>
              <w:spacing w:beforeLines="20" w:before="48" w:afterLines="20" w:after="48"/>
              <w:jc w:val="center"/>
            </w:pPr>
            <w:r w:rsidRPr="002A5F2D">
              <w:sym w:font="Wingdings 2" w:char="F050"/>
            </w:r>
          </w:p>
        </w:tc>
        <w:tc>
          <w:tcPr>
            <w:tcW w:w="985" w:type="dxa"/>
            <w:tcBorders>
              <w:top w:val="nil"/>
              <w:left w:val="single" w:sz="4" w:space="0" w:color="auto"/>
              <w:bottom w:val="nil"/>
            </w:tcBorders>
            <w:vAlign w:val="center"/>
          </w:tcPr>
          <w:p w14:paraId="086F3898" w14:textId="77777777" w:rsidR="009A41CB" w:rsidRDefault="009A41CB" w:rsidP="009A41CB">
            <w:pPr>
              <w:spacing w:beforeLines="20" w:before="48" w:afterLines="20" w:after="48"/>
              <w:jc w:val="center"/>
            </w:pPr>
          </w:p>
        </w:tc>
      </w:tr>
    </w:tbl>
    <w:p w14:paraId="37950A7D" w14:textId="77777777" w:rsidR="00C631C2" w:rsidRDefault="00C631C2" w:rsidP="00C631C2"/>
    <w:p w14:paraId="3ACAA492" w14:textId="77777777" w:rsidR="00C631C2" w:rsidRDefault="00C631C2" w:rsidP="00C631C2"/>
    <w:sectPr w:rsidR="00C631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0A5"/>
    <w:multiLevelType w:val="multilevel"/>
    <w:tmpl w:val="CD90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23CAC"/>
    <w:multiLevelType w:val="multilevel"/>
    <w:tmpl w:val="92A0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70A82"/>
    <w:multiLevelType w:val="hybridMultilevel"/>
    <w:tmpl w:val="7E8E8A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BE1672"/>
    <w:multiLevelType w:val="multilevel"/>
    <w:tmpl w:val="B210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51153"/>
    <w:multiLevelType w:val="hybridMultilevel"/>
    <w:tmpl w:val="AABA1CE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274EA"/>
    <w:multiLevelType w:val="multilevel"/>
    <w:tmpl w:val="18D4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F3F7F"/>
    <w:multiLevelType w:val="hybridMultilevel"/>
    <w:tmpl w:val="7CA2F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56B46"/>
    <w:multiLevelType w:val="multilevel"/>
    <w:tmpl w:val="50AA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A291E"/>
    <w:multiLevelType w:val="multilevel"/>
    <w:tmpl w:val="3E26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05C69"/>
    <w:multiLevelType w:val="multilevel"/>
    <w:tmpl w:val="08E4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1C0A78"/>
    <w:multiLevelType w:val="multilevel"/>
    <w:tmpl w:val="84509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7A00DC"/>
    <w:multiLevelType w:val="hybridMultilevel"/>
    <w:tmpl w:val="4698B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8365E"/>
    <w:multiLevelType w:val="hybridMultilevel"/>
    <w:tmpl w:val="DC16BF2E"/>
    <w:lvl w:ilvl="0" w:tplc="0098025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28076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8A8134">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8EE86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BEFFB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38C10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4A6F0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E69D2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D6D9E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2A934A6"/>
    <w:multiLevelType w:val="multilevel"/>
    <w:tmpl w:val="1394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954EED"/>
    <w:multiLevelType w:val="multilevel"/>
    <w:tmpl w:val="4730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C4426"/>
    <w:multiLevelType w:val="multilevel"/>
    <w:tmpl w:val="6AFC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513971"/>
    <w:multiLevelType w:val="multilevel"/>
    <w:tmpl w:val="BF82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272741"/>
    <w:multiLevelType w:val="hybridMultilevel"/>
    <w:tmpl w:val="291C6EC6"/>
    <w:lvl w:ilvl="0" w:tplc="06A06D3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AD4676"/>
    <w:multiLevelType w:val="hybridMultilevel"/>
    <w:tmpl w:val="F57EAD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525972B5"/>
    <w:multiLevelType w:val="hybridMultilevel"/>
    <w:tmpl w:val="64769E5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7F2C08"/>
    <w:multiLevelType w:val="multilevel"/>
    <w:tmpl w:val="D046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84963"/>
    <w:multiLevelType w:val="hybridMultilevel"/>
    <w:tmpl w:val="3C4A6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C31CFB"/>
    <w:multiLevelType w:val="multilevel"/>
    <w:tmpl w:val="DDA22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D97705"/>
    <w:multiLevelType w:val="multilevel"/>
    <w:tmpl w:val="B60A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9B0E14"/>
    <w:multiLevelType w:val="multilevel"/>
    <w:tmpl w:val="95A6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7D46C4"/>
    <w:multiLevelType w:val="hybridMultilevel"/>
    <w:tmpl w:val="0A4ED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C01BB1"/>
    <w:multiLevelType w:val="hybridMultilevel"/>
    <w:tmpl w:val="78143860"/>
    <w:lvl w:ilvl="0" w:tplc="5C489C3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ABB2984"/>
    <w:multiLevelType w:val="hybridMultilevel"/>
    <w:tmpl w:val="91C4AD58"/>
    <w:lvl w:ilvl="0" w:tplc="EA5C75B2">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C8A1A54"/>
    <w:multiLevelType w:val="multilevel"/>
    <w:tmpl w:val="634E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7970849">
    <w:abstractNumId w:val="19"/>
  </w:num>
  <w:num w:numId="2" w16cid:durableId="1669870225">
    <w:abstractNumId w:val="6"/>
  </w:num>
  <w:num w:numId="3" w16cid:durableId="1652101254">
    <w:abstractNumId w:val="4"/>
  </w:num>
  <w:num w:numId="4" w16cid:durableId="518277672">
    <w:abstractNumId w:val="7"/>
  </w:num>
  <w:num w:numId="5" w16cid:durableId="941689415">
    <w:abstractNumId w:val="8"/>
  </w:num>
  <w:num w:numId="6" w16cid:durableId="641352304">
    <w:abstractNumId w:val="1"/>
  </w:num>
  <w:num w:numId="7" w16cid:durableId="969476097">
    <w:abstractNumId w:val="3"/>
  </w:num>
  <w:num w:numId="8" w16cid:durableId="974532651">
    <w:abstractNumId w:val="14"/>
  </w:num>
  <w:num w:numId="9" w16cid:durableId="2107118315">
    <w:abstractNumId w:val="20"/>
  </w:num>
  <w:num w:numId="10" w16cid:durableId="1556044286">
    <w:abstractNumId w:val="22"/>
  </w:num>
  <w:num w:numId="11" w16cid:durableId="1969704706">
    <w:abstractNumId w:val="10"/>
  </w:num>
  <w:num w:numId="12" w16cid:durableId="1284843813">
    <w:abstractNumId w:val="17"/>
  </w:num>
  <w:num w:numId="13" w16cid:durableId="1284507761">
    <w:abstractNumId w:val="18"/>
  </w:num>
  <w:num w:numId="14" w16cid:durableId="2110655436">
    <w:abstractNumId w:val="12"/>
  </w:num>
  <w:num w:numId="15" w16cid:durableId="1731924171">
    <w:abstractNumId w:val="24"/>
  </w:num>
  <w:num w:numId="16" w16cid:durableId="114564641">
    <w:abstractNumId w:val="23"/>
  </w:num>
  <w:num w:numId="17" w16cid:durableId="2045402650">
    <w:abstractNumId w:val="5"/>
  </w:num>
  <w:num w:numId="18" w16cid:durableId="1008219570">
    <w:abstractNumId w:val="16"/>
  </w:num>
  <w:num w:numId="19" w16cid:durableId="2146467070">
    <w:abstractNumId w:val="13"/>
  </w:num>
  <w:num w:numId="20" w16cid:durableId="1818571465">
    <w:abstractNumId w:val="0"/>
  </w:num>
  <w:num w:numId="21" w16cid:durableId="591742443">
    <w:abstractNumId w:val="28"/>
  </w:num>
  <w:num w:numId="22" w16cid:durableId="1295795407">
    <w:abstractNumId w:val="27"/>
  </w:num>
  <w:num w:numId="23" w16cid:durableId="282150756">
    <w:abstractNumId w:val="2"/>
  </w:num>
  <w:num w:numId="24" w16cid:durableId="264927636">
    <w:abstractNumId w:val="26"/>
  </w:num>
  <w:num w:numId="25" w16cid:durableId="1713992058">
    <w:abstractNumId w:val="11"/>
  </w:num>
  <w:num w:numId="26" w16cid:durableId="1552686586">
    <w:abstractNumId w:val="9"/>
  </w:num>
  <w:num w:numId="27" w16cid:durableId="1278096388">
    <w:abstractNumId w:val="15"/>
  </w:num>
  <w:num w:numId="28" w16cid:durableId="510099136">
    <w:abstractNumId w:val="25"/>
  </w:num>
  <w:num w:numId="29" w16cid:durableId="15243199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B4"/>
    <w:rsid w:val="00024095"/>
    <w:rsid w:val="000549EC"/>
    <w:rsid w:val="000A0BA4"/>
    <w:rsid w:val="000E68F9"/>
    <w:rsid w:val="000E7709"/>
    <w:rsid w:val="001065DD"/>
    <w:rsid w:val="00134C7C"/>
    <w:rsid w:val="001D0CDF"/>
    <w:rsid w:val="002024CC"/>
    <w:rsid w:val="002033E1"/>
    <w:rsid w:val="00221617"/>
    <w:rsid w:val="002216B0"/>
    <w:rsid w:val="00236373"/>
    <w:rsid w:val="002D481D"/>
    <w:rsid w:val="002D58DE"/>
    <w:rsid w:val="002F744C"/>
    <w:rsid w:val="003469B4"/>
    <w:rsid w:val="00362B78"/>
    <w:rsid w:val="00380D18"/>
    <w:rsid w:val="003865B0"/>
    <w:rsid w:val="003B425B"/>
    <w:rsid w:val="00431867"/>
    <w:rsid w:val="00466647"/>
    <w:rsid w:val="004A3C73"/>
    <w:rsid w:val="00515AA4"/>
    <w:rsid w:val="00521F73"/>
    <w:rsid w:val="005479A9"/>
    <w:rsid w:val="00554648"/>
    <w:rsid w:val="0060586F"/>
    <w:rsid w:val="006363CD"/>
    <w:rsid w:val="00656F6D"/>
    <w:rsid w:val="0066328B"/>
    <w:rsid w:val="00675144"/>
    <w:rsid w:val="006D2920"/>
    <w:rsid w:val="006E5F7D"/>
    <w:rsid w:val="006E6148"/>
    <w:rsid w:val="007666E1"/>
    <w:rsid w:val="007B7764"/>
    <w:rsid w:val="008E1083"/>
    <w:rsid w:val="00902A73"/>
    <w:rsid w:val="00904B89"/>
    <w:rsid w:val="00944467"/>
    <w:rsid w:val="00977BA5"/>
    <w:rsid w:val="009A41CB"/>
    <w:rsid w:val="009C1058"/>
    <w:rsid w:val="00AB5810"/>
    <w:rsid w:val="00B07D72"/>
    <w:rsid w:val="00BE4F53"/>
    <w:rsid w:val="00BE6EBA"/>
    <w:rsid w:val="00C17D17"/>
    <w:rsid w:val="00C26633"/>
    <w:rsid w:val="00C631C2"/>
    <w:rsid w:val="00CB5874"/>
    <w:rsid w:val="00CE075B"/>
    <w:rsid w:val="00CE2676"/>
    <w:rsid w:val="00CF7CE1"/>
    <w:rsid w:val="00D14CB4"/>
    <w:rsid w:val="00D57DD1"/>
    <w:rsid w:val="00D67C28"/>
    <w:rsid w:val="00DB469A"/>
    <w:rsid w:val="00DC44B5"/>
    <w:rsid w:val="00E07667"/>
    <w:rsid w:val="00E36431"/>
    <w:rsid w:val="00E51C8D"/>
    <w:rsid w:val="00E844F4"/>
    <w:rsid w:val="00F50E42"/>
    <w:rsid w:val="00F63F5E"/>
    <w:rsid w:val="00F6595B"/>
    <w:rsid w:val="00F93D16"/>
    <w:rsid w:val="00FA32B0"/>
    <w:rsid w:val="00FE04A3"/>
    <w:rsid w:val="00FE6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057F"/>
  <w15:chartTrackingRefBased/>
  <w15:docId w15:val="{5BE01531-B35E-4284-B47B-283BF131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9B4"/>
    <w:pPr>
      <w:spacing w:line="259" w:lineRule="auto"/>
    </w:pPr>
    <w:rPr>
      <w:kern w:val="0"/>
      <w:sz w:val="22"/>
      <w:szCs w:val="22"/>
      <w14:ligatures w14:val="none"/>
    </w:rPr>
  </w:style>
  <w:style w:type="paragraph" w:styleId="Heading1">
    <w:name w:val="heading 1"/>
    <w:basedOn w:val="Normal"/>
    <w:next w:val="Normal"/>
    <w:link w:val="Heading1Char"/>
    <w:uiPriority w:val="9"/>
    <w:qFormat/>
    <w:rsid w:val="003469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69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69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69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69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69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9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9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9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9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69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69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69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69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69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9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9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9B4"/>
    <w:rPr>
      <w:rFonts w:eastAsiaTheme="majorEastAsia" w:cstheme="majorBidi"/>
      <w:color w:val="272727" w:themeColor="text1" w:themeTint="D8"/>
    </w:rPr>
  </w:style>
  <w:style w:type="paragraph" w:styleId="Title">
    <w:name w:val="Title"/>
    <w:basedOn w:val="Normal"/>
    <w:next w:val="Normal"/>
    <w:link w:val="TitleChar"/>
    <w:uiPriority w:val="10"/>
    <w:qFormat/>
    <w:rsid w:val="00346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9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9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9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9B4"/>
    <w:pPr>
      <w:spacing w:before="160"/>
      <w:jc w:val="center"/>
    </w:pPr>
    <w:rPr>
      <w:i/>
      <w:iCs/>
      <w:color w:val="404040" w:themeColor="text1" w:themeTint="BF"/>
    </w:rPr>
  </w:style>
  <w:style w:type="character" w:customStyle="1" w:styleId="QuoteChar">
    <w:name w:val="Quote Char"/>
    <w:basedOn w:val="DefaultParagraphFont"/>
    <w:link w:val="Quote"/>
    <w:uiPriority w:val="29"/>
    <w:rsid w:val="003469B4"/>
    <w:rPr>
      <w:i/>
      <w:iCs/>
      <w:color w:val="404040" w:themeColor="text1" w:themeTint="BF"/>
    </w:rPr>
  </w:style>
  <w:style w:type="paragraph" w:styleId="ListParagraph">
    <w:name w:val="List Paragraph"/>
    <w:basedOn w:val="Normal"/>
    <w:uiPriority w:val="34"/>
    <w:qFormat/>
    <w:rsid w:val="003469B4"/>
    <w:pPr>
      <w:ind w:left="720"/>
      <w:contextualSpacing/>
    </w:pPr>
  </w:style>
  <w:style w:type="character" w:styleId="IntenseEmphasis">
    <w:name w:val="Intense Emphasis"/>
    <w:basedOn w:val="DefaultParagraphFont"/>
    <w:uiPriority w:val="21"/>
    <w:qFormat/>
    <w:rsid w:val="003469B4"/>
    <w:rPr>
      <w:i/>
      <w:iCs/>
      <w:color w:val="2F5496" w:themeColor="accent1" w:themeShade="BF"/>
    </w:rPr>
  </w:style>
  <w:style w:type="paragraph" w:styleId="IntenseQuote">
    <w:name w:val="Intense Quote"/>
    <w:basedOn w:val="Normal"/>
    <w:next w:val="Normal"/>
    <w:link w:val="IntenseQuoteChar"/>
    <w:uiPriority w:val="30"/>
    <w:qFormat/>
    <w:rsid w:val="003469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69B4"/>
    <w:rPr>
      <w:i/>
      <w:iCs/>
      <w:color w:val="2F5496" w:themeColor="accent1" w:themeShade="BF"/>
    </w:rPr>
  </w:style>
  <w:style w:type="character" w:styleId="IntenseReference">
    <w:name w:val="Intense Reference"/>
    <w:basedOn w:val="DefaultParagraphFont"/>
    <w:uiPriority w:val="32"/>
    <w:qFormat/>
    <w:rsid w:val="003469B4"/>
    <w:rPr>
      <w:b/>
      <w:bCs/>
      <w:smallCaps/>
      <w:color w:val="2F5496" w:themeColor="accent1" w:themeShade="BF"/>
      <w:spacing w:val="5"/>
    </w:rPr>
  </w:style>
  <w:style w:type="table" w:styleId="TableGrid">
    <w:name w:val="Table Grid"/>
    <w:basedOn w:val="TableNormal"/>
    <w:uiPriority w:val="39"/>
    <w:rsid w:val="003469B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WCHeading">
    <w:name w:val="NWC Heading"/>
    <w:basedOn w:val="Normal"/>
    <w:link w:val="NWCHeadingChar"/>
    <w:qFormat/>
    <w:rsid w:val="003469B4"/>
    <w:pPr>
      <w:spacing w:before="120" w:after="120" w:line="240" w:lineRule="auto"/>
    </w:pPr>
    <w:rPr>
      <w:rFonts w:ascii="Calibri" w:hAnsi="Calibri"/>
      <w:b/>
      <w:sz w:val="36"/>
      <w:szCs w:val="36"/>
    </w:rPr>
  </w:style>
  <w:style w:type="paragraph" w:customStyle="1" w:styleId="NWCSubheading">
    <w:name w:val="NWC Subheading"/>
    <w:basedOn w:val="Normal"/>
    <w:link w:val="NWCSubheadingChar"/>
    <w:qFormat/>
    <w:rsid w:val="003469B4"/>
    <w:pPr>
      <w:spacing w:before="120" w:after="120" w:line="240" w:lineRule="auto"/>
    </w:pPr>
    <w:rPr>
      <w:rFonts w:ascii="Calibri" w:hAnsi="Calibri"/>
      <w:b/>
      <w:sz w:val="24"/>
      <w:szCs w:val="24"/>
    </w:rPr>
  </w:style>
  <w:style w:type="character" w:customStyle="1" w:styleId="NWCHeadingChar">
    <w:name w:val="NWC Heading Char"/>
    <w:basedOn w:val="DefaultParagraphFont"/>
    <w:link w:val="NWCHeading"/>
    <w:rsid w:val="003469B4"/>
    <w:rPr>
      <w:rFonts w:ascii="Calibri" w:hAnsi="Calibri"/>
      <w:b/>
      <w:kern w:val="0"/>
      <w:sz w:val="36"/>
      <w:szCs w:val="36"/>
      <w14:ligatures w14:val="none"/>
    </w:rPr>
  </w:style>
  <w:style w:type="paragraph" w:customStyle="1" w:styleId="NWCBody">
    <w:name w:val="NWC Body"/>
    <w:basedOn w:val="Normal"/>
    <w:link w:val="NWCBodyChar"/>
    <w:qFormat/>
    <w:rsid w:val="003469B4"/>
    <w:pPr>
      <w:spacing w:before="120" w:after="120" w:line="240" w:lineRule="auto"/>
    </w:pPr>
    <w:rPr>
      <w:rFonts w:ascii="Calibri" w:hAnsi="Calibri"/>
    </w:rPr>
  </w:style>
  <w:style w:type="character" w:customStyle="1" w:styleId="NWCSubheadingChar">
    <w:name w:val="NWC Subheading Char"/>
    <w:basedOn w:val="DefaultParagraphFont"/>
    <w:link w:val="NWCSubheading"/>
    <w:rsid w:val="003469B4"/>
    <w:rPr>
      <w:rFonts w:ascii="Calibri" w:hAnsi="Calibri"/>
      <w:b/>
      <w:kern w:val="0"/>
      <w14:ligatures w14:val="none"/>
    </w:rPr>
  </w:style>
  <w:style w:type="character" w:customStyle="1" w:styleId="NWCBodyChar">
    <w:name w:val="NWC Body Char"/>
    <w:basedOn w:val="DefaultParagraphFont"/>
    <w:link w:val="NWCBody"/>
    <w:rsid w:val="003469B4"/>
    <w:rPr>
      <w:rFonts w:ascii="Calibri" w:hAnsi="Calibri"/>
      <w:kern w:val="0"/>
      <w:sz w:val="22"/>
      <w:szCs w:val="22"/>
      <w14:ligatures w14:val="none"/>
    </w:rPr>
  </w:style>
  <w:style w:type="paragraph" w:styleId="Revision">
    <w:name w:val="Revision"/>
    <w:hidden/>
    <w:uiPriority w:val="99"/>
    <w:semiHidden/>
    <w:rsid w:val="00FE6635"/>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FE6635"/>
    <w:rPr>
      <w:sz w:val="16"/>
      <w:szCs w:val="16"/>
    </w:rPr>
  </w:style>
  <w:style w:type="paragraph" w:styleId="CommentText">
    <w:name w:val="annotation text"/>
    <w:basedOn w:val="Normal"/>
    <w:link w:val="CommentTextChar"/>
    <w:uiPriority w:val="99"/>
    <w:semiHidden/>
    <w:unhideWhenUsed/>
    <w:rsid w:val="00FE6635"/>
    <w:pPr>
      <w:spacing w:line="240" w:lineRule="auto"/>
    </w:pPr>
    <w:rPr>
      <w:sz w:val="20"/>
      <w:szCs w:val="20"/>
    </w:rPr>
  </w:style>
  <w:style w:type="character" w:customStyle="1" w:styleId="CommentTextChar">
    <w:name w:val="Comment Text Char"/>
    <w:basedOn w:val="DefaultParagraphFont"/>
    <w:link w:val="CommentText"/>
    <w:uiPriority w:val="99"/>
    <w:semiHidden/>
    <w:rsid w:val="00FE663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6635"/>
    <w:rPr>
      <w:b/>
      <w:bCs/>
    </w:rPr>
  </w:style>
  <w:style w:type="character" w:customStyle="1" w:styleId="CommentSubjectChar">
    <w:name w:val="Comment Subject Char"/>
    <w:basedOn w:val="CommentTextChar"/>
    <w:link w:val="CommentSubject"/>
    <w:uiPriority w:val="99"/>
    <w:semiHidden/>
    <w:rsid w:val="00FE663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97146">
      <w:bodyDiv w:val="1"/>
      <w:marLeft w:val="0"/>
      <w:marRight w:val="0"/>
      <w:marTop w:val="0"/>
      <w:marBottom w:val="0"/>
      <w:divBdr>
        <w:top w:val="none" w:sz="0" w:space="0" w:color="auto"/>
        <w:left w:val="none" w:sz="0" w:space="0" w:color="auto"/>
        <w:bottom w:val="none" w:sz="0" w:space="0" w:color="auto"/>
        <w:right w:val="none" w:sz="0" w:space="0" w:color="auto"/>
      </w:divBdr>
    </w:div>
    <w:div w:id="804734069">
      <w:bodyDiv w:val="1"/>
      <w:marLeft w:val="0"/>
      <w:marRight w:val="0"/>
      <w:marTop w:val="0"/>
      <w:marBottom w:val="0"/>
      <w:divBdr>
        <w:top w:val="none" w:sz="0" w:space="0" w:color="auto"/>
        <w:left w:val="none" w:sz="0" w:space="0" w:color="auto"/>
        <w:bottom w:val="none" w:sz="0" w:space="0" w:color="auto"/>
        <w:right w:val="none" w:sz="0" w:space="0" w:color="auto"/>
      </w:divBdr>
    </w:div>
    <w:div w:id="1018776346">
      <w:bodyDiv w:val="1"/>
      <w:marLeft w:val="0"/>
      <w:marRight w:val="0"/>
      <w:marTop w:val="0"/>
      <w:marBottom w:val="0"/>
      <w:divBdr>
        <w:top w:val="none" w:sz="0" w:space="0" w:color="auto"/>
        <w:left w:val="none" w:sz="0" w:space="0" w:color="auto"/>
        <w:bottom w:val="none" w:sz="0" w:space="0" w:color="auto"/>
        <w:right w:val="none" w:sz="0" w:space="0" w:color="auto"/>
      </w:divBdr>
    </w:div>
    <w:div w:id="1054961734">
      <w:bodyDiv w:val="1"/>
      <w:marLeft w:val="0"/>
      <w:marRight w:val="0"/>
      <w:marTop w:val="0"/>
      <w:marBottom w:val="0"/>
      <w:divBdr>
        <w:top w:val="none" w:sz="0" w:space="0" w:color="auto"/>
        <w:left w:val="none" w:sz="0" w:space="0" w:color="auto"/>
        <w:bottom w:val="none" w:sz="0" w:space="0" w:color="auto"/>
        <w:right w:val="none" w:sz="0" w:space="0" w:color="auto"/>
      </w:divBdr>
    </w:div>
    <w:div w:id="137523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5</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Chantaya Ameyaw</dc:creator>
  <cp:keywords/>
  <dc:description/>
  <cp:lastModifiedBy>Chantaya Ameyaw</cp:lastModifiedBy>
  <cp:revision>9</cp:revision>
  <dcterms:created xsi:type="dcterms:W3CDTF">2025-10-05T20:40:00Z</dcterms:created>
  <dcterms:modified xsi:type="dcterms:W3CDTF">2025-10-07T15:10:00Z</dcterms:modified>
</cp:coreProperties>
</file>