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Look w:val="04A0" w:firstRow="1" w:lastRow="0" w:firstColumn="1" w:lastColumn="0" w:noHBand="0" w:noVBand="1"/>
      </w:tblPr>
      <w:tblGrid>
        <w:gridCol w:w="2263"/>
        <w:gridCol w:w="8227"/>
      </w:tblGrid>
      <w:tr w:rsidR="007D653C" w:rsidRPr="002F736B" w14:paraId="4EE08062" w14:textId="77777777" w:rsidTr="00CD7C77">
        <w:trPr>
          <w:trHeight w:val="340"/>
        </w:trPr>
        <w:tc>
          <w:tcPr>
            <w:tcW w:w="10490" w:type="dxa"/>
            <w:gridSpan w:val="2"/>
            <w:shd w:val="clear" w:color="auto" w:fill="B2A1C7"/>
          </w:tcPr>
          <w:p w14:paraId="3B00AD5C" w14:textId="77777777" w:rsidR="004E5073" w:rsidRPr="002F736B" w:rsidRDefault="004D5E36" w:rsidP="00F114B3">
            <w:pPr>
              <w:pStyle w:val="NWCHeading"/>
              <w:rPr>
                <w:rFonts w:asciiTheme="minorHAnsi" w:hAnsiTheme="minorHAnsi"/>
              </w:rPr>
            </w:pPr>
            <w:r w:rsidRPr="002F736B">
              <w:rPr>
                <w:rFonts w:asciiTheme="minorHAnsi" w:hAnsiTheme="minorHAnsi"/>
                <w:noProof/>
                <w:lang w:eastAsia="en-GB"/>
              </w:rPr>
              <w:drawing>
                <wp:anchor distT="0" distB="0" distL="114300" distR="114300" simplePos="0" relativeHeight="251658240" behindDoc="1" locked="0" layoutInCell="1" allowOverlap="1" wp14:anchorId="52544FB9" wp14:editId="07834C75">
                  <wp:simplePos x="0" y="0"/>
                  <wp:positionH relativeFrom="margin">
                    <wp:posOffset>5306060</wp:posOffset>
                  </wp:positionH>
                  <wp:positionV relativeFrom="margin">
                    <wp:posOffset>191464</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000C73B6" w:rsidRPr="002F736B">
              <w:rPr>
                <w:rFonts w:asciiTheme="minorHAnsi" w:hAnsiTheme="minorHAnsi"/>
              </w:rPr>
              <w:t>Job Description</w:t>
            </w:r>
          </w:p>
          <w:p w14:paraId="240780AF" w14:textId="77777777" w:rsidR="0029001A" w:rsidRPr="002F736B" w:rsidRDefault="002024E5" w:rsidP="00F114B3">
            <w:pPr>
              <w:pStyle w:val="NWCHeading"/>
              <w:rPr>
                <w:rFonts w:asciiTheme="minorHAnsi" w:hAnsiTheme="minorHAnsi"/>
              </w:rPr>
            </w:pPr>
            <w:r w:rsidRPr="002F736B">
              <w:rPr>
                <w:rFonts w:asciiTheme="minorHAnsi" w:hAnsiTheme="minorHAnsi"/>
              </w:rPr>
              <w:t>Caseworker</w:t>
            </w:r>
          </w:p>
        </w:tc>
      </w:tr>
      <w:tr w:rsidR="000C73B6" w:rsidRPr="002F736B" w14:paraId="0661592C" w14:textId="77777777" w:rsidTr="00F602DF">
        <w:trPr>
          <w:trHeight w:val="340"/>
        </w:trPr>
        <w:tc>
          <w:tcPr>
            <w:tcW w:w="2263" w:type="dxa"/>
            <w:shd w:val="clear" w:color="auto" w:fill="E5DFEC"/>
          </w:tcPr>
          <w:p w14:paraId="15A9FC08" w14:textId="77777777" w:rsidR="000C73B6" w:rsidRPr="002F736B" w:rsidRDefault="000C73B6" w:rsidP="000C73B6">
            <w:pPr>
              <w:pStyle w:val="NWCSubheading"/>
              <w:rPr>
                <w:rFonts w:asciiTheme="minorHAnsi" w:hAnsiTheme="minorHAnsi"/>
              </w:rPr>
            </w:pPr>
            <w:r w:rsidRPr="002F736B">
              <w:rPr>
                <w:rFonts w:asciiTheme="minorHAnsi" w:hAnsiTheme="minorHAnsi"/>
              </w:rPr>
              <w:t>Post Title</w:t>
            </w:r>
          </w:p>
        </w:tc>
        <w:tc>
          <w:tcPr>
            <w:tcW w:w="8227" w:type="dxa"/>
            <w:shd w:val="clear" w:color="auto" w:fill="FFFFFF" w:themeFill="background1"/>
            <w:vAlign w:val="center"/>
          </w:tcPr>
          <w:p w14:paraId="35367CDF" w14:textId="77B5D90D" w:rsidR="000C73B6" w:rsidRPr="002F736B" w:rsidRDefault="004E5073" w:rsidP="00F114B3">
            <w:pPr>
              <w:pStyle w:val="NWCBody"/>
              <w:rPr>
                <w:rFonts w:asciiTheme="minorHAnsi" w:hAnsiTheme="minorHAnsi"/>
              </w:rPr>
            </w:pPr>
            <w:r w:rsidRPr="002F736B">
              <w:rPr>
                <w:rFonts w:asciiTheme="minorHAnsi" w:hAnsiTheme="minorHAnsi"/>
              </w:rPr>
              <w:t>Caseworker</w:t>
            </w:r>
            <w:r w:rsidR="001C0A01">
              <w:rPr>
                <w:rFonts w:asciiTheme="minorHAnsi" w:hAnsiTheme="minorHAnsi"/>
              </w:rPr>
              <w:t xml:space="preserve"> </w:t>
            </w:r>
            <w:r w:rsidR="00E92C37">
              <w:rPr>
                <w:rFonts w:asciiTheme="minorHAnsi" w:hAnsiTheme="minorHAnsi"/>
              </w:rPr>
              <w:t xml:space="preserve">– </w:t>
            </w:r>
            <w:r w:rsidR="00FB0744">
              <w:rPr>
                <w:rFonts w:asciiTheme="minorHAnsi" w:hAnsiTheme="minorHAnsi"/>
              </w:rPr>
              <w:t>working in the C</w:t>
            </w:r>
            <w:r w:rsidR="00E92C37" w:rsidRPr="00F80D64">
              <w:rPr>
                <w:rFonts w:asciiTheme="minorHAnsi" w:hAnsiTheme="minorHAnsi"/>
              </w:rPr>
              <w:t>entre and in prisons</w:t>
            </w:r>
          </w:p>
        </w:tc>
      </w:tr>
      <w:tr w:rsidR="00762A66" w:rsidRPr="002F736B" w14:paraId="72E32F4A" w14:textId="77777777" w:rsidTr="00F602DF">
        <w:trPr>
          <w:trHeight w:val="340"/>
        </w:trPr>
        <w:tc>
          <w:tcPr>
            <w:tcW w:w="2263" w:type="dxa"/>
            <w:shd w:val="clear" w:color="auto" w:fill="E5DFEC"/>
          </w:tcPr>
          <w:p w14:paraId="223C622E" w14:textId="7317574D" w:rsidR="00762A66" w:rsidRPr="002F736B" w:rsidRDefault="00762A66" w:rsidP="000C73B6">
            <w:pPr>
              <w:pStyle w:val="NWCSubheading"/>
              <w:rPr>
                <w:rFonts w:asciiTheme="minorHAnsi" w:hAnsiTheme="minorHAnsi"/>
              </w:rPr>
            </w:pPr>
            <w:r>
              <w:rPr>
                <w:rFonts w:asciiTheme="minorHAnsi" w:hAnsiTheme="minorHAnsi"/>
              </w:rPr>
              <w:t>Number of roles available</w:t>
            </w:r>
          </w:p>
        </w:tc>
        <w:tc>
          <w:tcPr>
            <w:tcW w:w="8227" w:type="dxa"/>
            <w:shd w:val="clear" w:color="auto" w:fill="FFFFFF" w:themeFill="background1"/>
            <w:vAlign w:val="center"/>
          </w:tcPr>
          <w:p w14:paraId="018F5602" w14:textId="2CFE560D" w:rsidR="00762A66" w:rsidRPr="002F736B" w:rsidRDefault="00C737E7" w:rsidP="00F114B3">
            <w:pPr>
              <w:pStyle w:val="NWCBody"/>
              <w:rPr>
                <w:rFonts w:asciiTheme="minorHAnsi" w:hAnsiTheme="minorHAnsi"/>
              </w:rPr>
            </w:pPr>
            <w:r>
              <w:rPr>
                <w:rFonts w:asciiTheme="minorHAnsi" w:hAnsiTheme="minorHAnsi"/>
              </w:rPr>
              <w:t>Two fulltime- start 1</w:t>
            </w:r>
            <w:r w:rsidRPr="00C737E7">
              <w:rPr>
                <w:rFonts w:asciiTheme="minorHAnsi" w:hAnsiTheme="minorHAnsi"/>
                <w:vertAlign w:val="superscript"/>
              </w:rPr>
              <w:t>st</w:t>
            </w:r>
            <w:r>
              <w:rPr>
                <w:rFonts w:asciiTheme="minorHAnsi" w:hAnsiTheme="minorHAnsi"/>
              </w:rPr>
              <w:t xml:space="preserve"> April 2023</w:t>
            </w:r>
          </w:p>
        </w:tc>
      </w:tr>
      <w:tr w:rsidR="000C73B6" w:rsidRPr="002F736B" w14:paraId="4702E65D" w14:textId="77777777" w:rsidTr="00F602DF">
        <w:trPr>
          <w:trHeight w:val="340"/>
        </w:trPr>
        <w:tc>
          <w:tcPr>
            <w:tcW w:w="2263" w:type="dxa"/>
            <w:shd w:val="clear" w:color="auto" w:fill="E5DFEC"/>
          </w:tcPr>
          <w:p w14:paraId="5FA69E83" w14:textId="77777777" w:rsidR="000C73B6" w:rsidRPr="002F736B" w:rsidRDefault="000C73B6" w:rsidP="000C73B6">
            <w:pPr>
              <w:pStyle w:val="NWCSubheading"/>
              <w:rPr>
                <w:rFonts w:asciiTheme="minorHAnsi" w:hAnsiTheme="minorHAnsi"/>
              </w:rPr>
            </w:pPr>
            <w:r w:rsidRPr="002F736B">
              <w:rPr>
                <w:rFonts w:asciiTheme="minorHAnsi" w:hAnsiTheme="minorHAnsi"/>
              </w:rPr>
              <w:t>Responsible to</w:t>
            </w:r>
          </w:p>
        </w:tc>
        <w:tc>
          <w:tcPr>
            <w:tcW w:w="8227" w:type="dxa"/>
            <w:shd w:val="clear" w:color="auto" w:fill="FFFFFF" w:themeFill="background1"/>
            <w:vAlign w:val="center"/>
          </w:tcPr>
          <w:p w14:paraId="161BE3E8" w14:textId="77777777" w:rsidR="000C73B6" w:rsidRPr="002F736B" w:rsidRDefault="0029001A" w:rsidP="00C00C40">
            <w:pPr>
              <w:pStyle w:val="NWCBody"/>
              <w:rPr>
                <w:rFonts w:asciiTheme="minorHAnsi" w:hAnsiTheme="minorHAnsi"/>
              </w:rPr>
            </w:pPr>
            <w:r w:rsidRPr="002F736B">
              <w:rPr>
                <w:rFonts w:asciiTheme="minorHAnsi" w:hAnsiTheme="minorHAnsi"/>
              </w:rPr>
              <w:t>Senior Caseworker</w:t>
            </w:r>
          </w:p>
        </w:tc>
      </w:tr>
      <w:tr w:rsidR="000C73B6" w:rsidRPr="002F736B" w14:paraId="74465EAD" w14:textId="77777777" w:rsidTr="00F602DF">
        <w:trPr>
          <w:trHeight w:val="340"/>
        </w:trPr>
        <w:tc>
          <w:tcPr>
            <w:tcW w:w="2263" w:type="dxa"/>
            <w:shd w:val="clear" w:color="auto" w:fill="E5DFEC"/>
          </w:tcPr>
          <w:p w14:paraId="554C68A2" w14:textId="77777777" w:rsidR="000C73B6" w:rsidRPr="002F736B" w:rsidRDefault="000C73B6" w:rsidP="000C73B6">
            <w:pPr>
              <w:pStyle w:val="NWCSubheading"/>
              <w:rPr>
                <w:rFonts w:asciiTheme="minorHAnsi" w:hAnsiTheme="minorHAnsi"/>
              </w:rPr>
            </w:pPr>
            <w:r w:rsidRPr="002F736B">
              <w:rPr>
                <w:rFonts w:asciiTheme="minorHAnsi" w:hAnsiTheme="minorHAnsi"/>
              </w:rPr>
              <w:t>Location</w:t>
            </w:r>
          </w:p>
        </w:tc>
        <w:tc>
          <w:tcPr>
            <w:tcW w:w="8227" w:type="dxa"/>
            <w:shd w:val="clear" w:color="auto" w:fill="FFFFFF" w:themeFill="background1"/>
            <w:vAlign w:val="center"/>
          </w:tcPr>
          <w:p w14:paraId="6F56E970" w14:textId="166179AE" w:rsidR="000C73B6" w:rsidRPr="002F736B" w:rsidRDefault="00313F42" w:rsidP="00895C93">
            <w:pPr>
              <w:tabs>
                <w:tab w:val="left" w:pos="2552"/>
              </w:tabs>
            </w:pPr>
            <w:r>
              <w:t>Nottingham Women’s Centre/</w:t>
            </w:r>
            <w:r w:rsidR="00C737E7">
              <w:t>prison work</w:t>
            </w:r>
            <w:r>
              <w:t xml:space="preserve">/ </w:t>
            </w:r>
            <w:r w:rsidRPr="00F80D64">
              <w:t>Homeworking</w:t>
            </w:r>
            <w:r w:rsidR="00F80D64" w:rsidRPr="00F80D64">
              <w:rPr>
                <w:strike/>
              </w:rPr>
              <w:t xml:space="preserve"> </w:t>
            </w:r>
          </w:p>
        </w:tc>
      </w:tr>
      <w:tr w:rsidR="000C73B6" w:rsidRPr="002F736B" w14:paraId="46D2C7C3" w14:textId="77777777" w:rsidTr="00F602DF">
        <w:trPr>
          <w:trHeight w:val="340"/>
        </w:trPr>
        <w:tc>
          <w:tcPr>
            <w:tcW w:w="2263" w:type="dxa"/>
            <w:shd w:val="clear" w:color="auto" w:fill="E5DFEC"/>
          </w:tcPr>
          <w:p w14:paraId="4AAB0FC1" w14:textId="77777777" w:rsidR="000C73B6" w:rsidRPr="002F736B" w:rsidRDefault="000C73B6" w:rsidP="000C73B6">
            <w:pPr>
              <w:pStyle w:val="NWCSubheading"/>
              <w:rPr>
                <w:rFonts w:asciiTheme="minorHAnsi" w:hAnsiTheme="minorHAnsi"/>
              </w:rPr>
            </w:pPr>
            <w:r w:rsidRPr="002F736B">
              <w:rPr>
                <w:rFonts w:asciiTheme="minorHAnsi" w:hAnsiTheme="minorHAnsi"/>
              </w:rPr>
              <w:t>Hours</w:t>
            </w:r>
          </w:p>
        </w:tc>
        <w:tc>
          <w:tcPr>
            <w:tcW w:w="8227" w:type="dxa"/>
            <w:shd w:val="clear" w:color="auto" w:fill="FFFFFF" w:themeFill="background1"/>
            <w:vAlign w:val="center"/>
          </w:tcPr>
          <w:p w14:paraId="1F883129" w14:textId="5929FA09" w:rsidR="000C73B6" w:rsidRPr="002F736B" w:rsidRDefault="00C737E7" w:rsidP="003A2D37">
            <w:pPr>
              <w:pStyle w:val="NWCBody"/>
              <w:rPr>
                <w:rFonts w:asciiTheme="minorHAnsi" w:hAnsiTheme="minorHAnsi"/>
              </w:rPr>
            </w:pPr>
            <w:r>
              <w:rPr>
                <w:rFonts w:asciiTheme="minorHAnsi" w:hAnsiTheme="minorHAnsi"/>
              </w:rPr>
              <w:t>37 hours</w:t>
            </w:r>
            <w:r w:rsidR="00E50BF7">
              <w:rPr>
                <w:rFonts w:asciiTheme="minorHAnsi" w:hAnsiTheme="minorHAnsi"/>
              </w:rPr>
              <w:t xml:space="preserve"> (occasionally some after 5pm work)</w:t>
            </w:r>
          </w:p>
        </w:tc>
      </w:tr>
      <w:tr w:rsidR="000C73B6" w:rsidRPr="002F736B" w14:paraId="749D7B86" w14:textId="77777777" w:rsidTr="00F602DF">
        <w:trPr>
          <w:trHeight w:val="340"/>
        </w:trPr>
        <w:tc>
          <w:tcPr>
            <w:tcW w:w="2263" w:type="dxa"/>
            <w:shd w:val="clear" w:color="auto" w:fill="E5DFEC"/>
          </w:tcPr>
          <w:p w14:paraId="1F4663D3" w14:textId="77777777" w:rsidR="000C73B6" w:rsidRPr="002F736B" w:rsidRDefault="000C73B6" w:rsidP="000C73B6">
            <w:pPr>
              <w:pStyle w:val="NWCSubheading"/>
              <w:rPr>
                <w:rFonts w:asciiTheme="minorHAnsi" w:hAnsiTheme="minorHAnsi"/>
              </w:rPr>
            </w:pPr>
            <w:r w:rsidRPr="002F736B">
              <w:rPr>
                <w:rFonts w:asciiTheme="minorHAnsi" w:hAnsiTheme="minorHAnsi"/>
              </w:rPr>
              <w:t>Salary</w:t>
            </w:r>
          </w:p>
        </w:tc>
        <w:tc>
          <w:tcPr>
            <w:tcW w:w="8227" w:type="dxa"/>
            <w:shd w:val="clear" w:color="auto" w:fill="FFFFFF" w:themeFill="background1"/>
            <w:vAlign w:val="center"/>
          </w:tcPr>
          <w:p w14:paraId="6A706347" w14:textId="7A406334" w:rsidR="000C73B6" w:rsidRPr="002F736B" w:rsidRDefault="003B4795" w:rsidP="003A2D37">
            <w:pPr>
              <w:tabs>
                <w:tab w:val="left" w:pos="2552"/>
              </w:tabs>
              <w:rPr>
                <w:color w:val="FF0000"/>
              </w:rPr>
            </w:pPr>
            <w:r w:rsidRPr="002F736B">
              <w:t>£2</w:t>
            </w:r>
            <w:r w:rsidR="00C737E7">
              <w:t>4,903</w:t>
            </w:r>
            <w:r w:rsidR="003A2D37" w:rsidRPr="002F736B">
              <w:t xml:space="preserve"> </w:t>
            </w:r>
            <w:r w:rsidR="00C737E7">
              <w:t>(actual salary)</w:t>
            </w:r>
          </w:p>
        </w:tc>
      </w:tr>
      <w:tr w:rsidR="000C73B6" w:rsidRPr="002F736B" w14:paraId="0957A52A" w14:textId="77777777" w:rsidTr="00F602DF">
        <w:trPr>
          <w:trHeight w:val="340"/>
        </w:trPr>
        <w:tc>
          <w:tcPr>
            <w:tcW w:w="2263" w:type="dxa"/>
            <w:shd w:val="clear" w:color="auto" w:fill="E5DFEC"/>
          </w:tcPr>
          <w:p w14:paraId="5898B0A0" w14:textId="77777777" w:rsidR="000C73B6" w:rsidRPr="002F736B" w:rsidRDefault="000C73B6" w:rsidP="000C73B6">
            <w:pPr>
              <w:pStyle w:val="NWCSubheading"/>
              <w:rPr>
                <w:rFonts w:asciiTheme="minorHAnsi" w:hAnsiTheme="minorHAnsi"/>
              </w:rPr>
            </w:pPr>
            <w:r w:rsidRPr="002F736B">
              <w:rPr>
                <w:rFonts w:asciiTheme="minorHAnsi" w:hAnsiTheme="minorHAnsi"/>
              </w:rPr>
              <w:t>Contract</w:t>
            </w:r>
          </w:p>
        </w:tc>
        <w:tc>
          <w:tcPr>
            <w:tcW w:w="8227" w:type="dxa"/>
            <w:shd w:val="clear" w:color="auto" w:fill="FFFFFF" w:themeFill="background1"/>
            <w:vAlign w:val="center"/>
          </w:tcPr>
          <w:p w14:paraId="74BCC828" w14:textId="35A22400" w:rsidR="000C73B6" w:rsidRPr="001C0A01" w:rsidRDefault="00E32661" w:rsidP="00563EFF">
            <w:pPr>
              <w:tabs>
                <w:tab w:val="left" w:pos="2552"/>
              </w:tabs>
              <w:rPr>
                <w:strike/>
                <w:color w:val="FF0000"/>
              </w:rPr>
            </w:pPr>
            <w:r>
              <w:t>31.03.2025</w:t>
            </w:r>
            <w:r w:rsidR="00EE23C8">
              <w:t xml:space="preserve"> </w:t>
            </w:r>
          </w:p>
        </w:tc>
      </w:tr>
      <w:tr w:rsidR="00E275FB" w:rsidRPr="002F736B" w14:paraId="2BA8F899" w14:textId="77777777" w:rsidTr="00F602DF">
        <w:trPr>
          <w:trHeight w:val="340"/>
        </w:trPr>
        <w:tc>
          <w:tcPr>
            <w:tcW w:w="2263" w:type="dxa"/>
            <w:shd w:val="clear" w:color="auto" w:fill="E5DFEC"/>
          </w:tcPr>
          <w:p w14:paraId="2F9C4FA1" w14:textId="00CB463A" w:rsidR="00E275FB" w:rsidRPr="002F736B" w:rsidRDefault="00E275FB" w:rsidP="000C73B6">
            <w:pPr>
              <w:pStyle w:val="NWCSubheading"/>
              <w:rPr>
                <w:rFonts w:asciiTheme="minorHAnsi" w:hAnsiTheme="minorHAnsi"/>
              </w:rPr>
            </w:pPr>
            <w:r>
              <w:rPr>
                <w:rFonts w:asciiTheme="minorHAnsi" w:hAnsiTheme="minorHAnsi"/>
              </w:rPr>
              <w:t>Closing date</w:t>
            </w:r>
          </w:p>
        </w:tc>
        <w:tc>
          <w:tcPr>
            <w:tcW w:w="8227" w:type="dxa"/>
            <w:shd w:val="clear" w:color="auto" w:fill="FFFFFF" w:themeFill="background1"/>
            <w:vAlign w:val="center"/>
          </w:tcPr>
          <w:p w14:paraId="1AA79FC5" w14:textId="35AD0A93" w:rsidR="00E275FB" w:rsidRDefault="00AA56DF" w:rsidP="003A2D37">
            <w:pPr>
              <w:tabs>
                <w:tab w:val="left" w:pos="2552"/>
              </w:tabs>
            </w:pPr>
            <w:r>
              <w:t>Friday 3</w:t>
            </w:r>
            <w:r w:rsidRPr="00AA56DF">
              <w:rPr>
                <w:vertAlign w:val="superscript"/>
              </w:rPr>
              <w:t>rd</w:t>
            </w:r>
            <w:r>
              <w:t xml:space="preserve"> February 2023</w:t>
            </w:r>
            <w:r w:rsidR="00E275FB">
              <w:t xml:space="preserve"> (or before if we have enough suitable applicants)</w:t>
            </w:r>
          </w:p>
        </w:tc>
      </w:tr>
      <w:tr w:rsidR="00E275FB" w:rsidRPr="002F736B" w14:paraId="4492CBE4" w14:textId="77777777" w:rsidTr="00F602DF">
        <w:trPr>
          <w:trHeight w:val="340"/>
        </w:trPr>
        <w:tc>
          <w:tcPr>
            <w:tcW w:w="2263" w:type="dxa"/>
            <w:shd w:val="clear" w:color="auto" w:fill="E5DFEC"/>
          </w:tcPr>
          <w:p w14:paraId="375CDC65" w14:textId="57F7C7D9" w:rsidR="00E275FB" w:rsidRDefault="00E275FB" w:rsidP="000C73B6">
            <w:pPr>
              <w:pStyle w:val="NWCSubheading"/>
              <w:rPr>
                <w:rFonts w:asciiTheme="minorHAnsi" w:hAnsiTheme="minorHAnsi"/>
              </w:rPr>
            </w:pPr>
            <w:r>
              <w:rPr>
                <w:rFonts w:asciiTheme="minorHAnsi" w:hAnsiTheme="minorHAnsi"/>
              </w:rPr>
              <w:t>Interview date</w:t>
            </w:r>
          </w:p>
        </w:tc>
        <w:tc>
          <w:tcPr>
            <w:tcW w:w="8227" w:type="dxa"/>
            <w:shd w:val="clear" w:color="auto" w:fill="FFFFFF" w:themeFill="background1"/>
            <w:vAlign w:val="center"/>
          </w:tcPr>
          <w:p w14:paraId="007FDECB" w14:textId="598E0360" w:rsidR="00E275FB" w:rsidRDefault="00AA56DF" w:rsidP="003A2D37">
            <w:pPr>
              <w:tabs>
                <w:tab w:val="left" w:pos="2552"/>
              </w:tabs>
            </w:pPr>
            <w:r>
              <w:t>Friday 17</w:t>
            </w:r>
            <w:r w:rsidRPr="00AA56DF">
              <w:rPr>
                <w:vertAlign w:val="superscript"/>
              </w:rPr>
              <w:t>th</w:t>
            </w:r>
            <w:r>
              <w:t xml:space="preserve"> February  and Tuesday 21</w:t>
            </w:r>
            <w:r w:rsidRPr="00AA56DF">
              <w:rPr>
                <w:vertAlign w:val="superscript"/>
              </w:rPr>
              <w:t>st</w:t>
            </w:r>
            <w:r>
              <w:t xml:space="preserve"> </w:t>
            </w:r>
            <w:bookmarkStart w:id="0" w:name="_GoBack"/>
            <w:bookmarkEnd w:id="0"/>
            <w:r w:rsidR="00D90BFA">
              <w:t xml:space="preserve"> </w:t>
            </w:r>
            <w:r w:rsidR="00563EFF">
              <w:t>February 2023</w:t>
            </w:r>
          </w:p>
        </w:tc>
      </w:tr>
      <w:tr w:rsidR="00C00C40" w:rsidRPr="002F736B" w14:paraId="68425285" w14:textId="77777777" w:rsidTr="006724B9">
        <w:trPr>
          <w:trHeight w:val="340"/>
        </w:trPr>
        <w:tc>
          <w:tcPr>
            <w:tcW w:w="10490" w:type="dxa"/>
            <w:gridSpan w:val="2"/>
            <w:shd w:val="clear" w:color="auto" w:fill="E5DFEC"/>
          </w:tcPr>
          <w:p w14:paraId="0267EED7" w14:textId="77777777" w:rsidR="00C00C40" w:rsidRPr="002F736B" w:rsidRDefault="000C73B6" w:rsidP="00C00C40">
            <w:pPr>
              <w:pStyle w:val="NWCSubheading"/>
              <w:rPr>
                <w:rFonts w:asciiTheme="minorHAnsi" w:hAnsiTheme="minorHAnsi"/>
              </w:rPr>
            </w:pPr>
            <w:r w:rsidRPr="002F736B">
              <w:rPr>
                <w:rFonts w:asciiTheme="minorHAnsi" w:hAnsiTheme="minorHAnsi"/>
              </w:rPr>
              <w:t>General Description</w:t>
            </w:r>
          </w:p>
        </w:tc>
      </w:tr>
      <w:tr w:rsidR="00C00C40" w:rsidRPr="002F736B" w14:paraId="7310CF9B" w14:textId="77777777" w:rsidTr="00C00C40">
        <w:trPr>
          <w:trHeight w:val="340"/>
        </w:trPr>
        <w:tc>
          <w:tcPr>
            <w:tcW w:w="10490" w:type="dxa"/>
            <w:gridSpan w:val="2"/>
            <w:shd w:val="clear" w:color="auto" w:fill="auto"/>
          </w:tcPr>
          <w:p w14:paraId="53649CCC" w14:textId="08ED28C5" w:rsidR="00E92C37" w:rsidRDefault="00E92C37" w:rsidP="00E92C37">
            <w:pPr>
              <w:pStyle w:val="NWCBody"/>
              <w:jc w:val="both"/>
            </w:pPr>
            <w:r w:rsidRPr="00C3422F">
              <w:t>Nottingham Women’s Centre works to support women no matter what their circumstances are.  We have a team of caseworkers who are specialised and experienced in working</w:t>
            </w:r>
            <w:r>
              <w:t xml:space="preserve"> with women. We work in a trauma informed way to help women identify their needs and support. These may include</w:t>
            </w:r>
            <w:r w:rsidRPr="00C3422F">
              <w:t xml:space="preserve"> education, training, v</w:t>
            </w:r>
            <w:r>
              <w:t xml:space="preserve">olunteering and work, working </w:t>
            </w:r>
            <w:r w:rsidRPr="00C3422F">
              <w:t xml:space="preserve">with women to </w:t>
            </w:r>
            <w:r w:rsidR="00805ED6">
              <w:t>claim</w:t>
            </w:r>
            <w:r w:rsidRPr="00C3422F">
              <w:t xml:space="preserve"> benefits</w:t>
            </w:r>
            <w:r>
              <w:t xml:space="preserve"> and wo</w:t>
            </w:r>
            <w:r w:rsidRPr="00C3422F">
              <w:t>rk</w:t>
            </w:r>
            <w:r>
              <w:t>ing</w:t>
            </w:r>
            <w:r w:rsidRPr="00C3422F">
              <w:t xml:space="preserve"> with women in the criminal justice </w:t>
            </w:r>
            <w:r w:rsidRPr="00F80D64">
              <w:t>system</w:t>
            </w:r>
            <w:r w:rsidR="000C627D" w:rsidRPr="00F80D64">
              <w:t xml:space="preserve"> (on community orders) or un-sentenced women on remand in prison</w:t>
            </w:r>
            <w:r w:rsidR="006C1D91" w:rsidRPr="00F80D64">
              <w:t>, with a particular focus on accommodat</w:t>
            </w:r>
            <w:r w:rsidR="006C1D91">
              <w:t>ion, finance and social inclusion needs</w:t>
            </w:r>
            <w:r w:rsidRPr="00C3422F">
              <w:t xml:space="preserve">.  </w:t>
            </w:r>
            <w:r>
              <w:t>In the building</w:t>
            </w:r>
            <w:r w:rsidRPr="00C3422F">
              <w:t xml:space="preserve"> there are </w:t>
            </w:r>
            <w:r>
              <w:t xml:space="preserve">also two </w:t>
            </w:r>
            <w:r w:rsidRPr="00C3422F">
              <w:t xml:space="preserve">other organisations who work with women who have experienced sexual or domestic abuse.  </w:t>
            </w:r>
          </w:p>
          <w:p w14:paraId="55E01ED7" w14:textId="0D41CBC3" w:rsidR="00E92C37" w:rsidRPr="00C3422F" w:rsidRDefault="00E92C37" w:rsidP="00E92C37">
            <w:pPr>
              <w:pStyle w:val="NWCBody"/>
              <w:jc w:val="both"/>
            </w:pPr>
            <w:r w:rsidRPr="00C3422F">
              <w:t xml:space="preserve">This caseworker role is </w:t>
            </w:r>
            <w:r>
              <w:t xml:space="preserve">to </w:t>
            </w:r>
            <w:r w:rsidRPr="00C3422F">
              <w:t>support women</w:t>
            </w:r>
            <w:r>
              <w:t xml:space="preserve"> who may have multiple and complex needs in a trauma informed and person centred way. We know that building a trusting relationship makes all the difference when it comes to women engaging with supp</w:t>
            </w:r>
            <w:r w:rsidR="00D91576">
              <w:t>ort sessions in and out of the C</w:t>
            </w:r>
            <w:r>
              <w:t xml:space="preserve">entre. </w:t>
            </w:r>
            <w:r w:rsidRPr="00C3422F">
              <w:t xml:space="preserve">In this role you will come across women from all backgrounds so we need someone who can build relationships easily and confidently and who has a fair minded approach, </w:t>
            </w:r>
            <w:r>
              <w:t xml:space="preserve">is solution focussed and empathetic with </w:t>
            </w:r>
            <w:r w:rsidRPr="00C3422F">
              <w:t>a positive mind</w:t>
            </w:r>
            <w:r>
              <w:t xml:space="preserve"> </w:t>
            </w:r>
            <w:r w:rsidRPr="00C3422F">
              <w:t>set and is willing to go the extra mile to empower other women.</w:t>
            </w:r>
          </w:p>
          <w:p w14:paraId="120C0B0E" w14:textId="77777777" w:rsidR="00C00C40" w:rsidRPr="002F736B" w:rsidRDefault="00E92C37" w:rsidP="00E92C37">
            <w:pPr>
              <w:pStyle w:val="NWCBody"/>
              <w:jc w:val="both"/>
              <w:rPr>
                <w:rFonts w:asciiTheme="minorHAnsi" w:hAnsiTheme="minorHAnsi"/>
              </w:rPr>
            </w:pPr>
            <w:r w:rsidRPr="00C3422F">
              <w:t>The ro</w:t>
            </w:r>
            <w:r>
              <w:t>le requires you to complete an I</w:t>
            </w:r>
            <w:r w:rsidRPr="00C3422F">
              <w:t xml:space="preserve">nitial </w:t>
            </w:r>
            <w:r>
              <w:t>A</w:t>
            </w:r>
            <w:r w:rsidRPr="00C3422F">
              <w:rPr>
                <w:rFonts w:cs="Arial"/>
              </w:rPr>
              <w:t xml:space="preserve">ssessment to identify </w:t>
            </w:r>
            <w:r>
              <w:rPr>
                <w:rFonts w:cs="Arial"/>
              </w:rPr>
              <w:t xml:space="preserve">each </w:t>
            </w:r>
            <w:r w:rsidRPr="00C3422F">
              <w:rPr>
                <w:rFonts w:cs="Arial"/>
              </w:rPr>
              <w:t>client’s needs, draft an action plan and support the woman to achieve the goals outlined in the plan.  This could be by</w:t>
            </w:r>
            <w:r>
              <w:rPr>
                <w:rFonts w:cs="Arial"/>
              </w:rPr>
              <w:t xml:space="preserve"> 1-2-1 information, advice and guidance sessions,</w:t>
            </w:r>
            <w:r w:rsidRPr="00C3422F">
              <w:rPr>
                <w:rFonts w:cs="Arial"/>
              </w:rPr>
              <w:t xml:space="preserve"> referring her</w:t>
            </w:r>
            <w:r>
              <w:rPr>
                <w:rFonts w:cs="Arial"/>
              </w:rPr>
              <w:t xml:space="preserve"> to services in and out of the C</w:t>
            </w:r>
            <w:r w:rsidRPr="00C3422F">
              <w:rPr>
                <w:rFonts w:cs="Arial"/>
              </w:rPr>
              <w:t xml:space="preserve">entre, supporting her to engage </w:t>
            </w:r>
            <w:r>
              <w:rPr>
                <w:rFonts w:cs="Arial"/>
              </w:rPr>
              <w:t xml:space="preserve">with these services, it could be by </w:t>
            </w:r>
            <w:r w:rsidRPr="00C3422F">
              <w:rPr>
                <w:rFonts w:cs="Arial"/>
              </w:rPr>
              <w:t xml:space="preserve">supporting her to prepare for appointments or actually attending an appointment with her. You will use your professional judgement to jointly decide the most appropriate course of action.  </w:t>
            </w:r>
          </w:p>
        </w:tc>
      </w:tr>
      <w:tr w:rsidR="000C73B6" w:rsidRPr="002F736B" w14:paraId="07980709" w14:textId="77777777" w:rsidTr="000C73B6">
        <w:trPr>
          <w:trHeight w:val="340"/>
        </w:trPr>
        <w:tc>
          <w:tcPr>
            <w:tcW w:w="10490" w:type="dxa"/>
            <w:gridSpan w:val="2"/>
            <w:shd w:val="clear" w:color="auto" w:fill="E5DFEC"/>
          </w:tcPr>
          <w:p w14:paraId="66F95E00" w14:textId="77777777" w:rsidR="000C73B6" w:rsidRPr="002F736B" w:rsidRDefault="000C73B6" w:rsidP="000C73B6">
            <w:pPr>
              <w:pStyle w:val="NWCSubheading"/>
              <w:rPr>
                <w:rFonts w:asciiTheme="minorHAnsi" w:hAnsiTheme="minorHAnsi" w:cs="Arial"/>
              </w:rPr>
            </w:pPr>
            <w:r w:rsidRPr="002F736B">
              <w:rPr>
                <w:rFonts w:asciiTheme="minorHAnsi" w:hAnsiTheme="minorHAnsi"/>
              </w:rPr>
              <w:t>Key Tasks</w:t>
            </w:r>
            <w:r w:rsidRPr="002F736B">
              <w:rPr>
                <w:rFonts w:asciiTheme="minorHAnsi" w:hAnsiTheme="minorHAnsi" w:cs="Arial"/>
              </w:rPr>
              <w:t xml:space="preserve"> and Responsibilities</w:t>
            </w:r>
          </w:p>
        </w:tc>
      </w:tr>
      <w:tr w:rsidR="000C73B6" w:rsidRPr="002F736B" w14:paraId="44D0A5A3" w14:textId="77777777" w:rsidTr="00C00C40">
        <w:trPr>
          <w:trHeight w:val="340"/>
        </w:trPr>
        <w:tc>
          <w:tcPr>
            <w:tcW w:w="10490" w:type="dxa"/>
            <w:gridSpan w:val="2"/>
            <w:shd w:val="clear" w:color="auto" w:fill="auto"/>
          </w:tcPr>
          <w:p w14:paraId="6E52A05C" w14:textId="77777777" w:rsidR="00D11406" w:rsidRPr="00F80D64" w:rsidRDefault="00D11406" w:rsidP="00C23751">
            <w:pPr>
              <w:numPr>
                <w:ilvl w:val="0"/>
                <w:numId w:val="15"/>
              </w:numPr>
              <w:spacing w:before="120" w:after="120"/>
              <w:ind w:left="357" w:hanging="357"/>
              <w:rPr>
                <w:rFonts w:ascii="Calibri" w:hAnsi="Calibri" w:cs="Arial"/>
              </w:rPr>
            </w:pPr>
            <w:r w:rsidRPr="00F80D64">
              <w:rPr>
                <w:rFonts w:ascii="Calibri" w:hAnsi="Calibri" w:cs="Arial"/>
              </w:rPr>
              <w:t xml:space="preserve">Following referral from the Probation Service, you will carry out person centred assessments to identify client’s needs and support the client to develop goals and plan actions in line with this in a trauma informed way. </w:t>
            </w:r>
          </w:p>
          <w:p w14:paraId="72DEDD2F" w14:textId="77777777" w:rsidR="002024E5" w:rsidRPr="002F736B" w:rsidRDefault="002024E5" w:rsidP="00C23751">
            <w:pPr>
              <w:pStyle w:val="NWCBody"/>
              <w:numPr>
                <w:ilvl w:val="0"/>
                <w:numId w:val="15"/>
              </w:numPr>
              <w:jc w:val="both"/>
              <w:rPr>
                <w:rFonts w:asciiTheme="minorHAnsi" w:hAnsiTheme="minorHAnsi"/>
              </w:rPr>
            </w:pPr>
            <w:r w:rsidRPr="002F736B">
              <w:rPr>
                <w:rFonts w:asciiTheme="minorHAnsi" w:hAnsiTheme="minorHAnsi"/>
              </w:rPr>
              <w:t xml:space="preserve">You will liaise with local voluntary and statutory agencies such as homelessness and substance misuse services or the local authority social care department and act as an advocate as required, always keeping the woman’s </w:t>
            </w:r>
            <w:r w:rsidRPr="002F736B">
              <w:rPr>
                <w:rFonts w:asciiTheme="minorHAnsi" w:hAnsiTheme="minorHAnsi"/>
              </w:rPr>
              <w:lastRenderedPageBreak/>
              <w:t>best interests at heart</w:t>
            </w:r>
            <w:r w:rsidR="00DC66B6" w:rsidRPr="002F736B">
              <w:rPr>
                <w:rFonts w:asciiTheme="minorHAnsi" w:hAnsiTheme="minorHAnsi"/>
              </w:rPr>
              <w:t>. If appropriate you will work with the woman to create an action plan and support her to work towards achieving her goals</w:t>
            </w:r>
            <w:r w:rsidR="00CB27F9" w:rsidRPr="002F736B">
              <w:rPr>
                <w:rFonts w:asciiTheme="minorHAnsi" w:hAnsiTheme="minorHAnsi"/>
              </w:rPr>
              <w:t xml:space="preserve"> set within it</w:t>
            </w:r>
            <w:r w:rsidR="00DC66B6" w:rsidRPr="002F736B">
              <w:rPr>
                <w:rFonts w:asciiTheme="minorHAnsi" w:hAnsiTheme="minorHAnsi"/>
              </w:rPr>
              <w:t>.</w:t>
            </w:r>
          </w:p>
          <w:p w14:paraId="6AD84656" w14:textId="77777777" w:rsidR="002024E5" w:rsidRPr="002F736B" w:rsidRDefault="002024E5" w:rsidP="00C23751">
            <w:pPr>
              <w:pStyle w:val="NWCBody"/>
              <w:numPr>
                <w:ilvl w:val="0"/>
                <w:numId w:val="15"/>
              </w:numPr>
              <w:jc w:val="both"/>
              <w:rPr>
                <w:rFonts w:asciiTheme="minorHAnsi" w:hAnsiTheme="minorHAnsi"/>
              </w:rPr>
            </w:pPr>
            <w:r w:rsidRPr="002F736B">
              <w:rPr>
                <w:rFonts w:asciiTheme="minorHAnsi" w:hAnsiTheme="minorHAnsi"/>
              </w:rPr>
              <w:t>Identify trends and issues arising from your work and share with colleagues to inform our policy and influencing work</w:t>
            </w:r>
            <w:r w:rsidR="002F736B">
              <w:rPr>
                <w:rFonts w:asciiTheme="minorHAnsi" w:hAnsiTheme="minorHAnsi"/>
              </w:rPr>
              <w:t>.</w:t>
            </w:r>
          </w:p>
          <w:p w14:paraId="4C31EAAC" w14:textId="53D18B41" w:rsidR="005F6312" w:rsidRPr="005F6312" w:rsidRDefault="005F6312" w:rsidP="00C23751">
            <w:pPr>
              <w:pStyle w:val="NWCBody"/>
              <w:numPr>
                <w:ilvl w:val="0"/>
                <w:numId w:val="15"/>
              </w:numPr>
              <w:jc w:val="both"/>
              <w:rPr>
                <w:rFonts w:asciiTheme="minorHAnsi" w:hAnsiTheme="minorHAnsi"/>
              </w:rPr>
            </w:pPr>
            <w:r>
              <w:rPr>
                <w:rFonts w:asciiTheme="minorHAnsi" w:hAnsiTheme="minorHAnsi"/>
              </w:rPr>
              <w:t>Working to tight deadlines, m</w:t>
            </w:r>
            <w:r w:rsidR="002024E5" w:rsidRPr="002F736B">
              <w:rPr>
                <w:rFonts w:asciiTheme="minorHAnsi" w:hAnsiTheme="minorHAnsi"/>
              </w:rPr>
              <w:t>aintain client records and update all management information systems to enable a quality service to be delivered, monitored and evaluated (training will be provided)</w:t>
            </w:r>
            <w:r w:rsidR="002F736B">
              <w:rPr>
                <w:rFonts w:asciiTheme="minorHAnsi" w:hAnsiTheme="minorHAnsi"/>
              </w:rPr>
              <w:t>.</w:t>
            </w:r>
          </w:p>
          <w:p w14:paraId="14BA13E8" w14:textId="77777777" w:rsidR="00D96361" w:rsidRPr="002F736B" w:rsidRDefault="00D96361" w:rsidP="00C23751">
            <w:pPr>
              <w:numPr>
                <w:ilvl w:val="0"/>
                <w:numId w:val="15"/>
              </w:numPr>
              <w:spacing w:before="120" w:after="120"/>
              <w:rPr>
                <w:rFonts w:cs="Arial"/>
              </w:rPr>
            </w:pPr>
            <w:r w:rsidRPr="002F736B">
              <w:rPr>
                <w:rFonts w:cs="Arial"/>
              </w:rPr>
              <w:t xml:space="preserve">Promote our activities to external agencies, potential referrers and women, from a range of demographics. </w:t>
            </w:r>
          </w:p>
          <w:p w14:paraId="419A5D09" w14:textId="77777777" w:rsidR="00D96361" w:rsidRPr="002F736B" w:rsidRDefault="00D96361" w:rsidP="00C23751">
            <w:pPr>
              <w:numPr>
                <w:ilvl w:val="0"/>
                <w:numId w:val="15"/>
              </w:numPr>
              <w:spacing w:before="120" w:after="120"/>
              <w:rPr>
                <w:rFonts w:cs="Arial"/>
              </w:rPr>
            </w:pPr>
            <w:r w:rsidRPr="002F736B">
              <w:rPr>
                <w:rFonts w:cs="Arial"/>
              </w:rPr>
              <w:t xml:space="preserve">Contribute to the fundraising and development strategy of </w:t>
            </w:r>
            <w:r w:rsidR="002F736B">
              <w:rPr>
                <w:rFonts w:cs="Arial"/>
              </w:rPr>
              <w:t>Nottingham</w:t>
            </w:r>
            <w:r w:rsidRPr="002F736B">
              <w:rPr>
                <w:rFonts w:cs="Arial"/>
              </w:rPr>
              <w:t xml:space="preserve"> Women’s Centre.</w:t>
            </w:r>
          </w:p>
          <w:p w14:paraId="59EFED1F" w14:textId="77777777" w:rsidR="00D96361" w:rsidRPr="002F736B" w:rsidRDefault="00D96361" w:rsidP="00C23751">
            <w:pPr>
              <w:pStyle w:val="NWCBody"/>
              <w:numPr>
                <w:ilvl w:val="0"/>
                <w:numId w:val="15"/>
              </w:numPr>
              <w:jc w:val="both"/>
              <w:rPr>
                <w:rFonts w:asciiTheme="minorHAnsi" w:hAnsiTheme="minorHAnsi" w:cs="Arial"/>
              </w:rPr>
            </w:pPr>
            <w:r w:rsidRPr="002F736B">
              <w:rPr>
                <w:rFonts w:asciiTheme="minorHAnsi" w:hAnsiTheme="minorHAnsi" w:cs="Arial"/>
              </w:rPr>
              <w:t>Work in line with our values, policies, procedures and relevant legislation.</w:t>
            </w:r>
          </w:p>
          <w:p w14:paraId="6468A9B5" w14:textId="77777777" w:rsidR="00D96361" w:rsidRPr="002F736B" w:rsidRDefault="00D96361" w:rsidP="00C23751">
            <w:pPr>
              <w:numPr>
                <w:ilvl w:val="0"/>
                <w:numId w:val="15"/>
              </w:numPr>
              <w:spacing w:before="120" w:after="120"/>
              <w:rPr>
                <w:rFonts w:cs="Arial"/>
              </w:rPr>
            </w:pPr>
            <w:r w:rsidRPr="002F736B">
              <w:rPr>
                <w:rFonts w:cs="Arial"/>
              </w:rPr>
              <w:t>Participate in training and development as required.</w:t>
            </w:r>
          </w:p>
          <w:p w14:paraId="1E4370BA" w14:textId="77777777" w:rsidR="00D96361" w:rsidRPr="002F736B" w:rsidRDefault="00D96361" w:rsidP="00C23751">
            <w:pPr>
              <w:numPr>
                <w:ilvl w:val="0"/>
                <w:numId w:val="15"/>
              </w:numPr>
              <w:spacing w:before="120" w:after="120"/>
              <w:jc w:val="both"/>
              <w:rPr>
                <w:rFonts w:cs="Arial"/>
              </w:rPr>
            </w:pPr>
            <w:r w:rsidRPr="002F736B">
              <w:rPr>
                <w:rFonts w:cs="Arial"/>
              </w:rPr>
              <w:t xml:space="preserve">Act as an effective team member and attend and contribute to staff meetings. </w:t>
            </w:r>
          </w:p>
          <w:p w14:paraId="1C485F99" w14:textId="77777777" w:rsidR="00D96361" w:rsidRPr="002F736B" w:rsidRDefault="00D96361" w:rsidP="00C23751">
            <w:pPr>
              <w:numPr>
                <w:ilvl w:val="0"/>
                <w:numId w:val="15"/>
              </w:numPr>
              <w:spacing w:before="120" w:after="120"/>
              <w:jc w:val="both"/>
              <w:rPr>
                <w:rFonts w:cs="Arial"/>
              </w:rPr>
            </w:pPr>
            <w:r w:rsidRPr="002F736B">
              <w:rPr>
                <w:rFonts w:cs="Arial"/>
              </w:rPr>
              <w:t>Carry out other duties as directed by the CEO and the Board of Trustees.</w:t>
            </w:r>
          </w:p>
          <w:p w14:paraId="1F8823C3" w14:textId="2BDEEE24" w:rsidR="00FB0744" w:rsidRPr="00D91576" w:rsidRDefault="002024E5" w:rsidP="00C23751">
            <w:pPr>
              <w:pStyle w:val="NWCBody"/>
              <w:jc w:val="both"/>
              <w:rPr>
                <w:rFonts w:asciiTheme="minorHAnsi" w:hAnsiTheme="minorHAnsi" w:cs="Arial"/>
                <w:b/>
              </w:rPr>
            </w:pPr>
            <w:r w:rsidRPr="002F736B">
              <w:rPr>
                <w:rFonts w:asciiTheme="minorHAnsi" w:hAnsiTheme="minorHAnsi"/>
                <w:lang w:eastAsia="en-GB"/>
              </w:rPr>
              <w:t xml:space="preserve">Our current caseworkers have occasionally delivered training to staff and if you have an area of knowledge/expertise that you would like to share it would be most welcomed.  Some </w:t>
            </w:r>
            <w:r w:rsidR="00F602DF" w:rsidRPr="002F736B">
              <w:rPr>
                <w:rFonts w:asciiTheme="minorHAnsi" w:hAnsiTheme="minorHAnsi"/>
                <w:lang w:eastAsia="en-GB"/>
              </w:rPr>
              <w:t>staff</w:t>
            </w:r>
            <w:r w:rsidRPr="002F736B">
              <w:rPr>
                <w:rFonts w:asciiTheme="minorHAnsi" w:hAnsiTheme="minorHAnsi"/>
                <w:lang w:eastAsia="en-GB"/>
              </w:rPr>
              <w:t xml:space="preserve"> also </w:t>
            </w:r>
            <w:r w:rsidRPr="002F736B">
              <w:rPr>
                <w:rFonts w:asciiTheme="minorHAnsi" w:hAnsiTheme="minorHAnsi"/>
              </w:rPr>
              <w:t>plan and deliver 1-2-1 and group programmes to clients.  There may be scope for this in your role.</w:t>
            </w:r>
            <w:r w:rsidR="00FB0744" w:rsidRPr="00FB0744">
              <w:rPr>
                <w:rFonts w:asciiTheme="minorHAnsi" w:hAnsiTheme="minorHAnsi" w:cs="Arial"/>
                <w:b/>
              </w:rPr>
              <w:t xml:space="preserve"> </w:t>
            </w:r>
          </w:p>
        </w:tc>
      </w:tr>
      <w:tr w:rsidR="005B5182" w:rsidRPr="002F736B" w14:paraId="2F2D6715" w14:textId="77777777" w:rsidTr="005B5182">
        <w:trPr>
          <w:trHeight w:val="340"/>
        </w:trPr>
        <w:tc>
          <w:tcPr>
            <w:tcW w:w="10490" w:type="dxa"/>
            <w:gridSpan w:val="2"/>
            <w:shd w:val="clear" w:color="auto" w:fill="CCFFCC"/>
          </w:tcPr>
          <w:p w14:paraId="136F4817" w14:textId="77777777" w:rsidR="005B5182" w:rsidRPr="002F736B" w:rsidRDefault="00F602DF" w:rsidP="005B5182">
            <w:pPr>
              <w:pStyle w:val="NWCSubheading"/>
              <w:rPr>
                <w:rFonts w:asciiTheme="minorHAnsi" w:hAnsiTheme="minorHAnsi"/>
              </w:rPr>
            </w:pPr>
            <w:r w:rsidRPr="002F736B">
              <w:rPr>
                <w:rFonts w:asciiTheme="minorHAnsi" w:hAnsiTheme="minorHAnsi"/>
              </w:rPr>
              <w:lastRenderedPageBreak/>
              <w:t>Note</w:t>
            </w:r>
          </w:p>
        </w:tc>
      </w:tr>
      <w:tr w:rsidR="005B5182" w:rsidRPr="002F736B" w14:paraId="76665672" w14:textId="77777777" w:rsidTr="005B5182">
        <w:trPr>
          <w:trHeight w:val="340"/>
        </w:trPr>
        <w:tc>
          <w:tcPr>
            <w:tcW w:w="10490" w:type="dxa"/>
            <w:gridSpan w:val="2"/>
            <w:shd w:val="clear" w:color="auto" w:fill="auto"/>
          </w:tcPr>
          <w:p w14:paraId="7BD86A77" w14:textId="77777777" w:rsidR="00812F8E" w:rsidRPr="002F736B" w:rsidRDefault="005B5182" w:rsidP="00F602DF">
            <w:pPr>
              <w:pStyle w:val="NWCBody"/>
              <w:jc w:val="both"/>
              <w:rPr>
                <w:rFonts w:asciiTheme="minorHAnsi" w:hAnsiTheme="minorHAnsi"/>
              </w:rPr>
            </w:pPr>
            <w:r w:rsidRPr="002F736B">
              <w:rPr>
                <w:rFonts w:asciiTheme="minorHAnsi" w:hAnsiTheme="minorHAnsi"/>
              </w:rPr>
              <w:t xml:space="preserve">This post will require an Enhanced DBS check. Having a criminal record will not necessarily disqualify you from </w:t>
            </w:r>
            <w:r w:rsidR="00FC41FE" w:rsidRPr="002F736B">
              <w:rPr>
                <w:rFonts w:asciiTheme="minorHAnsi" w:hAnsiTheme="minorHAnsi"/>
              </w:rPr>
              <w:t>securing</w:t>
            </w:r>
            <w:r w:rsidRPr="002F736B">
              <w:rPr>
                <w:rFonts w:asciiTheme="minorHAnsi" w:hAnsiTheme="minorHAnsi"/>
              </w:rPr>
              <w:t xml:space="preserve"> the post.</w:t>
            </w:r>
            <w:r w:rsidR="00812F8E" w:rsidRPr="002F736B">
              <w:rPr>
                <w:rFonts w:asciiTheme="minorHAnsi" w:hAnsiTheme="minorHAnsi"/>
              </w:rPr>
              <w:t xml:space="preserve"> </w:t>
            </w:r>
          </w:p>
          <w:p w14:paraId="38794F44" w14:textId="77777777" w:rsidR="00D96361" w:rsidRPr="002F736B" w:rsidRDefault="00D96361" w:rsidP="00D96361">
            <w:pPr>
              <w:pStyle w:val="NWCBody"/>
              <w:jc w:val="both"/>
              <w:rPr>
                <w:rFonts w:asciiTheme="minorHAnsi" w:hAnsiTheme="minorHAnsi" w:cs="Arial"/>
              </w:rPr>
            </w:pPr>
            <w:r w:rsidRPr="002F736B">
              <w:rPr>
                <w:rFonts w:asciiTheme="minorHAnsi" w:hAnsiTheme="minorHAnsi" w:cs="Arial"/>
              </w:rPr>
              <w:t>As part of our anti-racism work ethnic minority candidates that meet the mi</w:t>
            </w:r>
            <w:r w:rsidR="00293955">
              <w:rPr>
                <w:rFonts w:asciiTheme="minorHAnsi" w:hAnsiTheme="minorHAnsi" w:cs="Arial"/>
              </w:rPr>
              <w:t>nimum criteria</w:t>
            </w:r>
            <w:r w:rsidRPr="002F736B">
              <w:rPr>
                <w:rFonts w:asciiTheme="minorHAnsi" w:hAnsiTheme="minorHAnsi" w:cs="Arial"/>
              </w:rPr>
              <w:t xml:space="preserve"> will be guaranteed an interview. This positive action is being taken to further diversify our team. </w:t>
            </w:r>
          </w:p>
          <w:p w14:paraId="20E2BD3F" w14:textId="77777777" w:rsidR="00D96361" w:rsidRPr="002F736B" w:rsidRDefault="00D96361" w:rsidP="00D96361">
            <w:pPr>
              <w:pStyle w:val="NWCBody"/>
              <w:jc w:val="both"/>
              <w:rPr>
                <w:rFonts w:asciiTheme="minorHAnsi" w:hAnsiTheme="minorHAnsi"/>
              </w:rPr>
            </w:pPr>
            <w:r w:rsidRPr="002F736B">
              <w:rPr>
                <w:rFonts w:asciiTheme="minorHAnsi" w:hAnsiTheme="minorHAnsi"/>
              </w:rPr>
              <w:t>Due to the nature and sensitivity of the project’s client group, the post holder must be a self-identifying woman.</w:t>
            </w:r>
          </w:p>
          <w:p w14:paraId="3582CFB0" w14:textId="77777777" w:rsidR="005B5182" w:rsidRPr="002F736B" w:rsidRDefault="00D96361" w:rsidP="002F736B">
            <w:pPr>
              <w:spacing w:after="120"/>
              <w:rPr>
                <w:rFonts w:cs="Arial"/>
              </w:rPr>
            </w:pPr>
            <w:r w:rsidRPr="002F736B">
              <w:rPr>
                <w:rFonts w:cs="Arial"/>
                <w:shd w:val="clear" w:color="auto" w:fill="FEFEFE"/>
              </w:rPr>
              <w:t>We offer a generous amount of leave, opportunities for flexible working, personal development and a supportive working environment that includes access to an employee assistance programme.</w:t>
            </w:r>
            <w:r w:rsidR="005B5182" w:rsidRPr="002F736B">
              <w:rPr>
                <w:b/>
              </w:rPr>
              <w:t>  </w:t>
            </w:r>
          </w:p>
        </w:tc>
      </w:tr>
    </w:tbl>
    <w:p w14:paraId="4F0F4681" w14:textId="77777777" w:rsidR="006724B9" w:rsidRPr="002F736B" w:rsidRDefault="006724B9">
      <w:r w:rsidRPr="002F736B">
        <w:br w:type="page"/>
      </w:r>
    </w:p>
    <w:tbl>
      <w:tblPr>
        <w:tblStyle w:val="TableGrid"/>
        <w:tblW w:w="0" w:type="auto"/>
        <w:tblLook w:val="04A0" w:firstRow="1" w:lastRow="0" w:firstColumn="1" w:lastColumn="0" w:noHBand="0" w:noVBand="1"/>
      </w:tblPr>
      <w:tblGrid>
        <w:gridCol w:w="1725"/>
        <w:gridCol w:w="2916"/>
        <w:gridCol w:w="2729"/>
        <w:gridCol w:w="1247"/>
        <w:gridCol w:w="1012"/>
        <w:gridCol w:w="565"/>
      </w:tblGrid>
      <w:tr w:rsidR="006724B9" w:rsidRPr="002F736B" w14:paraId="6CDC7A33" w14:textId="77777777" w:rsidTr="00CC5E42">
        <w:trPr>
          <w:trHeight w:val="340"/>
        </w:trPr>
        <w:tc>
          <w:tcPr>
            <w:tcW w:w="0" w:type="auto"/>
            <w:gridSpan w:val="6"/>
            <w:shd w:val="clear" w:color="auto" w:fill="B2A1C7"/>
          </w:tcPr>
          <w:p w14:paraId="18109CB4" w14:textId="77777777" w:rsidR="006724B9" w:rsidRPr="002F736B" w:rsidRDefault="006724B9" w:rsidP="006724B9">
            <w:pPr>
              <w:pStyle w:val="NWCHeading"/>
              <w:rPr>
                <w:rFonts w:asciiTheme="minorHAnsi" w:hAnsiTheme="minorHAnsi"/>
              </w:rPr>
            </w:pPr>
            <w:r w:rsidRPr="002F736B">
              <w:rPr>
                <w:rFonts w:asciiTheme="minorHAnsi" w:hAnsiTheme="minorHAnsi"/>
                <w:noProof/>
                <w:lang w:eastAsia="en-GB"/>
              </w:rPr>
              <w:lastRenderedPageBreak/>
              <w:drawing>
                <wp:anchor distT="0" distB="0" distL="114300" distR="114300" simplePos="0" relativeHeight="251660288" behindDoc="1" locked="0" layoutInCell="1" allowOverlap="1" wp14:anchorId="5318D103" wp14:editId="7A1735E1">
                  <wp:simplePos x="0" y="0"/>
                  <wp:positionH relativeFrom="margin">
                    <wp:posOffset>5112948</wp:posOffset>
                  </wp:positionH>
                  <wp:positionV relativeFrom="margin">
                    <wp:posOffset>242570</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Pr="002F736B">
              <w:rPr>
                <w:rFonts w:asciiTheme="minorHAnsi" w:hAnsiTheme="minorHAnsi"/>
              </w:rPr>
              <w:t>Person Specification</w:t>
            </w:r>
          </w:p>
          <w:p w14:paraId="50587710" w14:textId="77777777" w:rsidR="006724B9" w:rsidRPr="002F736B" w:rsidRDefault="00BE49A3" w:rsidP="006724B9">
            <w:pPr>
              <w:pStyle w:val="NWCHeading"/>
              <w:rPr>
                <w:rFonts w:asciiTheme="minorHAnsi" w:hAnsiTheme="minorHAnsi"/>
              </w:rPr>
            </w:pPr>
            <w:r>
              <w:rPr>
                <w:rFonts w:asciiTheme="minorHAnsi" w:hAnsiTheme="minorHAnsi"/>
              </w:rPr>
              <w:t>C</w:t>
            </w:r>
            <w:r w:rsidR="002A5F2D" w:rsidRPr="002F736B">
              <w:rPr>
                <w:rFonts w:asciiTheme="minorHAnsi" w:hAnsiTheme="minorHAnsi"/>
              </w:rPr>
              <w:t>aseworker</w:t>
            </w:r>
          </w:p>
        </w:tc>
      </w:tr>
      <w:tr w:rsidR="00FD2970" w:rsidRPr="002F736B" w14:paraId="21A8942C" w14:textId="77777777" w:rsidTr="00CC5E42">
        <w:trPr>
          <w:trHeight w:val="340"/>
        </w:trPr>
        <w:tc>
          <w:tcPr>
            <w:tcW w:w="0" w:type="auto"/>
            <w:vMerge w:val="restart"/>
            <w:shd w:val="clear" w:color="auto" w:fill="E5DFEC"/>
            <w:vAlign w:val="center"/>
          </w:tcPr>
          <w:p w14:paraId="6148EB1D" w14:textId="77777777" w:rsidR="006724B9" w:rsidRPr="002F736B" w:rsidRDefault="006724B9" w:rsidP="006724B9">
            <w:pPr>
              <w:pStyle w:val="NWCBody"/>
              <w:rPr>
                <w:rFonts w:asciiTheme="minorHAnsi" w:hAnsiTheme="minorHAnsi"/>
              </w:rPr>
            </w:pPr>
          </w:p>
        </w:tc>
        <w:tc>
          <w:tcPr>
            <w:tcW w:w="0" w:type="auto"/>
            <w:vMerge w:val="restart"/>
            <w:shd w:val="clear" w:color="auto" w:fill="E5DFEC"/>
            <w:vAlign w:val="center"/>
          </w:tcPr>
          <w:p w14:paraId="4570A9A7" w14:textId="77777777" w:rsidR="006724B9" w:rsidRPr="002F736B" w:rsidRDefault="006724B9" w:rsidP="006724B9">
            <w:pPr>
              <w:pStyle w:val="NWCSubheading"/>
              <w:rPr>
                <w:rFonts w:asciiTheme="minorHAnsi" w:hAnsiTheme="minorHAnsi"/>
              </w:rPr>
            </w:pPr>
            <w:r w:rsidRPr="002F736B">
              <w:rPr>
                <w:rFonts w:asciiTheme="minorHAnsi" w:hAnsiTheme="minorHAnsi"/>
              </w:rPr>
              <w:t>Essential</w:t>
            </w:r>
          </w:p>
        </w:tc>
        <w:tc>
          <w:tcPr>
            <w:tcW w:w="0" w:type="auto"/>
            <w:vMerge w:val="restart"/>
            <w:shd w:val="clear" w:color="auto" w:fill="E5DFEC"/>
            <w:vAlign w:val="center"/>
          </w:tcPr>
          <w:p w14:paraId="0E2937A6" w14:textId="77777777" w:rsidR="006724B9" w:rsidRPr="002F736B" w:rsidRDefault="006724B9" w:rsidP="006724B9">
            <w:pPr>
              <w:pStyle w:val="NWCSubheading"/>
              <w:rPr>
                <w:rFonts w:asciiTheme="minorHAnsi" w:hAnsiTheme="minorHAnsi"/>
              </w:rPr>
            </w:pPr>
            <w:r w:rsidRPr="002F736B">
              <w:rPr>
                <w:rFonts w:asciiTheme="minorHAnsi" w:hAnsiTheme="minorHAnsi"/>
              </w:rPr>
              <w:t>Desirable</w:t>
            </w:r>
          </w:p>
        </w:tc>
        <w:tc>
          <w:tcPr>
            <w:tcW w:w="0" w:type="auto"/>
            <w:gridSpan w:val="3"/>
            <w:shd w:val="clear" w:color="auto" w:fill="E5DFEC"/>
            <w:vAlign w:val="center"/>
          </w:tcPr>
          <w:p w14:paraId="5E4895D2" w14:textId="77777777" w:rsidR="006724B9" w:rsidRPr="002F736B" w:rsidRDefault="006724B9" w:rsidP="006724B9">
            <w:pPr>
              <w:pStyle w:val="NWCSubheading"/>
              <w:rPr>
                <w:rFonts w:asciiTheme="minorHAnsi" w:hAnsiTheme="minorHAnsi"/>
              </w:rPr>
            </w:pPr>
            <w:r w:rsidRPr="002F736B">
              <w:rPr>
                <w:rFonts w:asciiTheme="minorHAnsi" w:hAnsiTheme="minorHAnsi"/>
              </w:rPr>
              <w:t>Assessed by</w:t>
            </w:r>
          </w:p>
        </w:tc>
      </w:tr>
      <w:tr w:rsidR="00FD2970" w:rsidRPr="002F736B" w14:paraId="3FC9B134" w14:textId="77777777" w:rsidTr="00CC5E42">
        <w:trPr>
          <w:trHeight w:val="340"/>
        </w:trPr>
        <w:tc>
          <w:tcPr>
            <w:tcW w:w="0" w:type="auto"/>
            <w:vMerge/>
            <w:tcBorders>
              <w:bottom w:val="single" w:sz="4" w:space="0" w:color="auto"/>
            </w:tcBorders>
            <w:shd w:val="clear" w:color="auto" w:fill="E5DFEC"/>
            <w:vAlign w:val="center"/>
          </w:tcPr>
          <w:p w14:paraId="5B4931A0" w14:textId="77777777" w:rsidR="006724B9" w:rsidRPr="002F736B" w:rsidRDefault="006724B9" w:rsidP="006724B9">
            <w:pPr>
              <w:pStyle w:val="NWCBody"/>
              <w:rPr>
                <w:rFonts w:asciiTheme="minorHAnsi" w:hAnsiTheme="minorHAnsi"/>
              </w:rPr>
            </w:pPr>
          </w:p>
        </w:tc>
        <w:tc>
          <w:tcPr>
            <w:tcW w:w="0" w:type="auto"/>
            <w:vMerge/>
            <w:tcBorders>
              <w:bottom w:val="single" w:sz="4" w:space="0" w:color="auto"/>
            </w:tcBorders>
            <w:shd w:val="clear" w:color="auto" w:fill="E5DFEC"/>
            <w:vAlign w:val="center"/>
          </w:tcPr>
          <w:p w14:paraId="2201B892" w14:textId="77777777" w:rsidR="006724B9" w:rsidRPr="002F736B" w:rsidRDefault="006724B9" w:rsidP="006724B9">
            <w:pPr>
              <w:pStyle w:val="NWCBody"/>
              <w:rPr>
                <w:rFonts w:asciiTheme="minorHAnsi" w:hAnsiTheme="minorHAnsi"/>
              </w:rPr>
            </w:pPr>
          </w:p>
        </w:tc>
        <w:tc>
          <w:tcPr>
            <w:tcW w:w="0" w:type="auto"/>
            <w:vMerge/>
            <w:tcBorders>
              <w:bottom w:val="single" w:sz="4" w:space="0" w:color="auto"/>
            </w:tcBorders>
            <w:shd w:val="clear" w:color="auto" w:fill="E5DFEC"/>
            <w:vAlign w:val="center"/>
          </w:tcPr>
          <w:p w14:paraId="37126CAA" w14:textId="77777777" w:rsidR="006724B9" w:rsidRPr="002F736B" w:rsidRDefault="006724B9" w:rsidP="006724B9">
            <w:pPr>
              <w:pStyle w:val="NWCBody"/>
              <w:rPr>
                <w:rFonts w:asciiTheme="minorHAnsi" w:hAnsiTheme="minorHAnsi"/>
              </w:rPr>
            </w:pPr>
          </w:p>
        </w:tc>
        <w:tc>
          <w:tcPr>
            <w:tcW w:w="0" w:type="auto"/>
            <w:tcBorders>
              <w:bottom w:val="single" w:sz="4" w:space="0" w:color="auto"/>
            </w:tcBorders>
            <w:shd w:val="clear" w:color="auto" w:fill="E5DFEC"/>
            <w:vAlign w:val="center"/>
          </w:tcPr>
          <w:p w14:paraId="58DF955D"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Application form</w:t>
            </w:r>
          </w:p>
        </w:tc>
        <w:tc>
          <w:tcPr>
            <w:tcW w:w="0" w:type="auto"/>
            <w:tcBorders>
              <w:bottom w:val="single" w:sz="4" w:space="0" w:color="auto"/>
            </w:tcBorders>
            <w:shd w:val="clear" w:color="auto" w:fill="E5DFEC"/>
            <w:vAlign w:val="center"/>
          </w:tcPr>
          <w:p w14:paraId="1472084C"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Interview</w:t>
            </w:r>
          </w:p>
        </w:tc>
        <w:tc>
          <w:tcPr>
            <w:tcW w:w="0" w:type="auto"/>
            <w:tcBorders>
              <w:bottom w:val="single" w:sz="4" w:space="0" w:color="auto"/>
            </w:tcBorders>
            <w:shd w:val="clear" w:color="auto" w:fill="E5DFEC"/>
            <w:vAlign w:val="center"/>
          </w:tcPr>
          <w:p w14:paraId="75B51A95"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Test</w:t>
            </w:r>
          </w:p>
        </w:tc>
      </w:tr>
      <w:tr w:rsidR="00FD2970" w:rsidRPr="002F736B" w14:paraId="498EC500" w14:textId="77777777" w:rsidTr="00CC5E42">
        <w:trPr>
          <w:trHeight w:val="1250"/>
        </w:trPr>
        <w:tc>
          <w:tcPr>
            <w:tcW w:w="0" w:type="auto"/>
            <w:vMerge w:val="restart"/>
            <w:tcBorders>
              <w:bottom w:val="single" w:sz="4" w:space="0" w:color="auto"/>
            </w:tcBorders>
            <w:shd w:val="clear" w:color="auto" w:fill="E5DFEC"/>
          </w:tcPr>
          <w:p w14:paraId="379FE119" w14:textId="77777777" w:rsidR="00FA3C0F" w:rsidRPr="002F736B" w:rsidRDefault="00FA3C0F" w:rsidP="00FA3C0F">
            <w:pPr>
              <w:pStyle w:val="NWCSubheading"/>
              <w:rPr>
                <w:rFonts w:asciiTheme="minorHAnsi" w:hAnsiTheme="minorHAnsi"/>
              </w:rPr>
            </w:pPr>
            <w:r w:rsidRPr="002F736B">
              <w:rPr>
                <w:rFonts w:asciiTheme="minorHAnsi" w:hAnsiTheme="minorHAnsi"/>
              </w:rPr>
              <w:t>Qualifications</w:t>
            </w:r>
          </w:p>
        </w:tc>
        <w:tc>
          <w:tcPr>
            <w:tcW w:w="0" w:type="auto"/>
            <w:tcBorders>
              <w:bottom w:val="nil"/>
            </w:tcBorders>
            <w:vAlign w:val="center"/>
          </w:tcPr>
          <w:p w14:paraId="0B8B4152" w14:textId="77777777" w:rsidR="00FA3C0F" w:rsidRPr="002F736B" w:rsidRDefault="00FA3C0F" w:rsidP="00C70A83">
            <w:pPr>
              <w:pStyle w:val="NWCBody"/>
              <w:spacing w:before="60" w:after="60"/>
              <w:rPr>
                <w:rFonts w:asciiTheme="minorHAnsi" w:hAnsiTheme="minorHAnsi"/>
              </w:rPr>
            </w:pPr>
            <w:r w:rsidRPr="002F736B">
              <w:rPr>
                <w:rFonts w:asciiTheme="minorHAnsi" w:hAnsiTheme="minorHAnsi"/>
              </w:rPr>
              <w:t>GCSE pass at A-C standard (or equivalent) for English and Math</w:t>
            </w:r>
            <w:r w:rsidR="002A5F2D" w:rsidRPr="002F736B">
              <w:rPr>
                <w:rFonts w:asciiTheme="minorHAnsi" w:hAnsiTheme="minorHAnsi"/>
              </w:rPr>
              <w:t>s or the ability to work to this level</w:t>
            </w:r>
          </w:p>
        </w:tc>
        <w:tc>
          <w:tcPr>
            <w:tcW w:w="0" w:type="auto"/>
            <w:tcBorders>
              <w:bottom w:val="nil"/>
            </w:tcBorders>
            <w:vAlign w:val="center"/>
          </w:tcPr>
          <w:p w14:paraId="785593F8" w14:textId="77777777" w:rsidR="00FA3C0F" w:rsidRPr="002F736B" w:rsidRDefault="002A5F2D" w:rsidP="00C70A83">
            <w:pPr>
              <w:pStyle w:val="NWCBody"/>
              <w:spacing w:before="60" w:after="60"/>
              <w:rPr>
                <w:rFonts w:asciiTheme="minorHAnsi" w:hAnsiTheme="minorHAnsi"/>
              </w:rPr>
            </w:pPr>
            <w:r w:rsidRPr="002F736B">
              <w:rPr>
                <w:rFonts w:asciiTheme="minorHAnsi" w:hAnsiTheme="minorHAnsi"/>
              </w:rPr>
              <w:t>IAG Level 3 or higher (or prepared to work towards this)</w:t>
            </w:r>
          </w:p>
        </w:tc>
        <w:tc>
          <w:tcPr>
            <w:tcW w:w="0" w:type="auto"/>
            <w:tcBorders>
              <w:bottom w:val="nil"/>
            </w:tcBorders>
            <w:shd w:val="clear" w:color="auto" w:fill="auto"/>
            <w:vAlign w:val="center"/>
          </w:tcPr>
          <w:p w14:paraId="061A7F3E" w14:textId="77777777" w:rsidR="00FA3C0F" w:rsidRPr="002F736B" w:rsidRDefault="00FA3C0F" w:rsidP="00C70A83">
            <w:pPr>
              <w:spacing w:before="60" w:after="60"/>
              <w:jc w:val="center"/>
            </w:pPr>
            <w:r w:rsidRPr="002F736B">
              <w:sym w:font="Wingdings 2" w:char="F050"/>
            </w:r>
          </w:p>
        </w:tc>
        <w:tc>
          <w:tcPr>
            <w:tcW w:w="0" w:type="auto"/>
            <w:tcBorders>
              <w:bottom w:val="nil"/>
            </w:tcBorders>
            <w:shd w:val="clear" w:color="auto" w:fill="auto"/>
            <w:vAlign w:val="center"/>
          </w:tcPr>
          <w:p w14:paraId="41902199" w14:textId="77777777" w:rsidR="00FA3C0F" w:rsidRPr="002F736B" w:rsidRDefault="00FA3C0F" w:rsidP="00C70A83">
            <w:pPr>
              <w:spacing w:before="60" w:after="60"/>
              <w:jc w:val="center"/>
            </w:pPr>
          </w:p>
        </w:tc>
        <w:tc>
          <w:tcPr>
            <w:tcW w:w="0" w:type="auto"/>
            <w:tcBorders>
              <w:bottom w:val="nil"/>
            </w:tcBorders>
            <w:shd w:val="clear" w:color="auto" w:fill="auto"/>
            <w:vAlign w:val="center"/>
          </w:tcPr>
          <w:p w14:paraId="5165CDA3" w14:textId="77777777" w:rsidR="00FA3C0F" w:rsidRPr="002F736B" w:rsidRDefault="00D11406" w:rsidP="00C70A83">
            <w:pPr>
              <w:spacing w:before="60" w:after="60"/>
              <w:jc w:val="center"/>
            </w:pPr>
            <w:r w:rsidRPr="00F80D64">
              <w:sym w:font="Wingdings 2" w:char="F050"/>
            </w:r>
          </w:p>
        </w:tc>
      </w:tr>
      <w:tr w:rsidR="00FD2970" w:rsidRPr="002F736B" w14:paraId="158D75E3" w14:textId="77777777" w:rsidTr="003B1411">
        <w:trPr>
          <w:trHeight w:val="729"/>
        </w:trPr>
        <w:tc>
          <w:tcPr>
            <w:tcW w:w="0" w:type="auto"/>
            <w:vMerge/>
            <w:tcBorders>
              <w:top w:val="single" w:sz="4" w:space="0" w:color="auto"/>
              <w:bottom w:val="single" w:sz="4" w:space="0" w:color="auto"/>
            </w:tcBorders>
            <w:shd w:val="clear" w:color="auto" w:fill="E5DFEC"/>
          </w:tcPr>
          <w:p w14:paraId="0528623A" w14:textId="77777777" w:rsidR="00FA3C0F" w:rsidRPr="002F736B" w:rsidRDefault="00FA3C0F" w:rsidP="00FA3C0F">
            <w:pPr>
              <w:pStyle w:val="NWCSubheading"/>
              <w:rPr>
                <w:rFonts w:asciiTheme="minorHAnsi" w:hAnsiTheme="minorHAnsi"/>
              </w:rPr>
            </w:pPr>
          </w:p>
        </w:tc>
        <w:tc>
          <w:tcPr>
            <w:tcW w:w="0" w:type="auto"/>
            <w:tcBorders>
              <w:top w:val="nil"/>
              <w:bottom w:val="nil"/>
            </w:tcBorders>
            <w:vAlign w:val="center"/>
          </w:tcPr>
          <w:p w14:paraId="794CFAA6" w14:textId="77777777" w:rsidR="00FA3C0F" w:rsidRPr="002F736B" w:rsidRDefault="00FA3C0F" w:rsidP="00C70A83">
            <w:pPr>
              <w:pStyle w:val="NWCBody"/>
              <w:spacing w:before="60" w:after="60"/>
              <w:rPr>
                <w:rFonts w:asciiTheme="minorHAnsi" w:hAnsiTheme="minorHAnsi"/>
              </w:rPr>
            </w:pPr>
          </w:p>
        </w:tc>
        <w:tc>
          <w:tcPr>
            <w:tcW w:w="0" w:type="auto"/>
            <w:tcBorders>
              <w:top w:val="nil"/>
              <w:bottom w:val="nil"/>
            </w:tcBorders>
            <w:vAlign w:val="center"/>
          </w:tcPr>
          <w:p w14:paraId="19389942" w14:textId="77777777" w:rsidR="00FA3C0F" w:rsidRPr="002F736B" w:rsidRDefault="002A5F2D" w:rsidP="00C70A83">
            <w:pPr>
              <w:pStyle w:val="NWCBody"/>
              <w:spacing w:before="60" w:after="60"/>
              <w:rPr>
                <w:rFonts w:asciiTheme="minorHAnsi" w:hAnsiTheme="minorHAnsi"/>
              </w:rPr>
            </w:pPr>
            <w:r w:rsidRPr="002F736B">
              <w:rPr>
                <w:rFonts w:asciiTheme="minorHAnsi" w:hAnsiTheme="minorHAnsi"/>
              </w:rPr>
              <w:t>Adult Education Level 2 or higher (or prepared to work towards this</w:t>
            </w:r>
            <w:r w:rsidR="00E07F74" w:rsidRPr="002F736B">
              <w:rPr>
                <w:rFonts w:asciiTheme="minorHAnsi" w:hAnsiTheme="minorHAnsi"/>
              </w:rPr>
              <w:t>)</w:t>
            </w:r>
          </w:p>
        </w:tc>
        <w:tc>
          <w:tcPr>
            <w:tcW w:w="0" w:type="auto"/>
            <w:tcBorders>
              <w:top w:val="nil"/>
              <w:bottom w:val="nil"/>
            </w:tcBorders>
            <w:shd w:val="clear" w:color="auto" w:fill="auto"/>
            <w:vAlign w:val="center"/>
          </w:tcPr>
          <w:p w14:paraId="2B5C42A2" w14:textId="77777777" w:rsidR="00FA3C0F" w:rsidRPr="002F736B" w:rsidRDefault="002A5F2D" w:rsidP="00C70A83">
            <w:pPr>
              <w:spacing w:before="60" w:after="60"/>
              <w:jc w:val="center"/>
            </w:pPr>
            <w:r w:rsidRPr="002F736B">
              <w:sym w:font="Wingdings 2" w:char="F050"/>
            </w:r>
          </w:p>
        </w:tc>
        <w:tc>
          <w:tcPr>
            <w:tcW w:w="0" w:type="auto"/>
            <w:tcBorders>
              <w:top w:val="nil"/>
              <w:bottom w:val="nil"/>
            </w:tcBorders>
            <w:shd w:val="clear" w:color="auto" w:fill="auto"/>
            <w:vAlign w:val="center"/>
          </w:tcPr>
          <w:p w14:paraId="0D750989" w14:textId="77777777" w:rsidR="00FA3C0F" w:rsidRPr="002F736B" w:rsidRDefault="00FA3C0F" w:rsidP="00C70A83">
            <w:pPr>
              <w:spacing w:before="60" w:after="60"/>
              <w:jc w:val="center"/>
            </w:pPr>
          </w:p>
        </w:tc>
        <w:tc>
          <w:tcPr>
            <w:tcW w:w="0" w:type="auto"/>
            <w:tcBorders>
              <w:top w:val="nil"/>
              <w:bottom w:val="nil"/>
            </w:tcBorders>
            <w:shd w:val="clear" w:color="auto" w:fill="auto"/>
            <w:vAlign w:val="center"/>
          </w:tcPr>
          <w:p w14:paraId="5DFB8796" w14:textId="77777777" w:rsidR="00FA3C0F" w:rsidRPr="002F736B" w:rsidRDefault="00FA3C0F" w:rsidP="00C70A83">
            <w:pPr>
              <w:spacing w:before="60" w:after="60"/>
              <w:jc w:val="center"/>
            </w:pPr>
          </w:p>
        </w:tc>
      </w:tr>
      <w:tr w:rsidR="00FD2970" w:rsidRPr="002F736B" w14:paraId="55271AD7" w14:textId="77777777" w:rsidTr="00CC5E42">
        <w:trPr>
          <w:trHeight w:val="1250"/>
        </w:trPr>
        <w:tc>
          <w:tcPr>
            <w:tcW w:w="0" w:type="auto"/>
            <w:vMerge w:val="restart"/>
            <w:shd w:val="clear" w:color="auto" w:fill="E5DFEC"/>
          </w:tcPr>
          <w:p w14:paraId="6EF04A9F" w14:textId="77777777" w:rsidR="00FA3C0F" w:rsidRPr="002F736B" w:rsidRDefault="00FA3C0F" w:rsidP="00FA3C0F">
            <w:pPr>
              <w:pStyle w:val="NWCSubheading"/>
              <w:rPr>
                <w:rFonts w:asciiTheme="minorHAnsi" w:hAnsiTheme="minorHAnsi"/>
              </w:rPr>
            </w:pPr>
            <w:r w:rsidRPr="002F736B">
              <w:rPr>
                <w:rFonts w:asciiTheme="minorHAnsi" w:hAnsiTheme="minorHAnsi"/>
              </w:rPr>
              <w:t>Experience</w:t>
            </w:r>
          </w:p>
        </w:tc>
        <w:tc>
          <w:tcPr>
            <w:tcW w:w="0" w:type="auto"/>
            <w:tcBorders>
              <w:bottom w:val="nil"/>
            </w:tcBorders>
            <w:vAlign w:val="center"/>
          </w:tcPr>
          <w:p w14:paraId="3B3A577E" w14:textId="77777777" w:rsidR="00FA3C0F" w:rsidRDefault="00FA3C0F" w:rsidP="00C70A83">
            <w:pPr>
              <w:pStyle w:val="NWCBody"/>
              <w:spacing w:before="60" w:after="60"/>
              <w:rPr>
                <w:rFonts w:asciiTheme="minorHAnsi" w:hAnsiTheme="minorHAnsi"/>
              </w:rPr>
            </w:pPr>
            <w:r w:rsidRPr="002F736B">
              <w:rPr>
                <w:rFonts w:asciiTheme="minorHAnsi" w:hAnsiTheme="minorHAnsi"/>
              </w:rPr>
              <w:t>Experience of working with vulnerable adults and diverse groups on a 1-2-1 and/or group basis</w:t>
            </w:r>
          </w:p>
          <w:p w14:paraId="66CE63C2" w14:textId="77777777" w:rsidR="00125A95" w:rsidRDefault="00125A95" w:rsidP="00C70A83">
            <w:pPr>
              <w:pStyle w:val="NWCBody"/>
              <w:spacing w:before="60" w:after="60"/>
              <w:rPr>
                <w:rFonts w:asciiTheme="minorHAnsi" w:hAnsiTheme="minorHAnsi"/>
              </w:rPr>
            </w:pPr>
          </w:p>
          <w:p w14:paraId="136BA8B4" w14:textId="382C35BD" w:rsidR="00125A95" w:rsidRPr="002F736B" w:rsidRDefault="00125A95" w:rsidP="00C70A83">
            <w:pPr>
              <w:pStyle w:val="NWCBody"/>
              <w:spacing w:before="60" w:after="60"/>
              <w:rPr>
                <w:rFonts w:asciiTheme="minorHAnsi" w:hAnsiTheme="minorHAnsi"/>
              </w:rPr>
            </w:pPr>
            <w:r>
              <w:rPr>
                <w:rFonts w:asciiTheme="minorHAnsi" w:hAnsiTheme="minorHAnsi"/>
              </w:rPr>
              <w:t>Experience of delivering casework</w:t>
            </w:r>
          </w:p>
        </w:tc>
        <w:tc>
          <w:tcPr>
            <w:tcW w:w="0" w:type="auto"/>
            <w:tcBorders>
              <w:bottom w:val="nil"/>
            </w:tcBorders>
            <w:vAlign w:val="center"/>
          </w:tcPr>
          <w:p w14:paraId="2433CD72" w14:textId="77777777" w:rsidR="00FA3C0F" w:rsidRPr="002F736B" w:rsidRDefault="00A4270E" w:rsidP="00C70A83">
            <w:pPr>
              <w:pStyle w:val="NWCBody"/>
              <w:spacing w:before="60" w:after="60"/>
              <w:rPr>
                <w:rFonts w:asciiTheme="minorHAnsi" w:hAnsiTheme="minorHAnsi"/>
              </w:rPr>
            </w:pPr>
            <w:r w:rsidRPr="002F736B">
              <w:rPr>
                <w:rFonts w:asciiTheme="minorHAnsi" w:hAnsiTheme="minorHAnsi"/>
              </w:rPr>
              <w:t>Experience of delivering advice/support sessions</w:t>
            </w:r>
          </w:p>
        </w:tc>
        <w:tc>
          <w:tcPr>
            <w:tcW w:w="0" w:type="auto"/>
            <w:tcBorders>
              <w:bottom w:val="nil"/>
            </w:tcBorders>
            <w:shd w:val="clear" w:color="auto" w:fill="auto"/>
            <w:vAlign w:val="center"/>
          </w:tcPr>
          <w:p w14:paraId="725D4FE6" w14:textId="77777777" w:rsidR="00FA3C0F" w:rsidRPr="002F736B" w:rsidRDefault="00FA3C0F" w:rsidP="00FA3C0F">
            <w:pPr>
              <w:spacing w:beforeLines="20" w:before="48" w:afterLines="20" w:after="48"/>
              <w:jc w:val="center"/>
            </w:pPr>
            <w:r w:rsidRPr="002F736B">
              <w:sym w:font="Wingdings 2" w:char="F050"/>
            </w:r>
          </w:p>
        </w:tc>
        <w:tc>
          <w:tcPr>
            <w:tcW w:w="0" w:type="auto"/>
            <w:tcBorders>
              <w:bottom w:val="nil"/>
            </w:tcBorders>
            <w:shd w:val="clear" w:color="auto" w:fill="auto"/>
            <w:vAlign w:val="center"/>
          </w:tcPr>
          <w:p w14:paraId="00CF2152" w14:textId="77777777" w:rsidR="00FA3C0F" w:rsidRPr="002F736B" w:rsidRDefault="00FA3C0F" w:rsidP="00FA3C0F">
            <w:pPr>
              <w:spacing w:beforeLines="20" w:before="48" w:afterLines="20" w:after="48"/>
              <w:jc w:val="center"/>
            </w:pPr>
            <w:r w:rsidRPr="002F736B">
              <w:sym w:font="Wingdings 2" w:char="F050"/>
            </w:r>
          </w:p>
        </w:tc>
        <w:tc>
          <w:tcPr>
            <w:tcW w:w="0" w:type="auto"/>
            <w:tcBorders>
              <w:bottom w:val="nil"/>
            </w:tcBorders>
            <w:shd w:val="clear" w:color="auto" w:fill="auto"/>
            <w:vAlign w:val="center"/>
          </w:tcPr>
          <w:p w14:paraId="253DF685" w14:textId="77777777" w:rsidR="00FA3C0F" w:rsidRPr="002F736B" w:rsidRDefault="00FA3C0F" w:rsidP="00FA3C0F">
            <w:pPr>
              <w:spacing w:beforeLines="20" w:before="48" w:afterLines="20" w:after="48"/>
              <w:jc w:val="center"/>
            </w:pPr>
          </w:p>
        </w:tc>
      </w:tr>
      <w:tr w:rsidR="00FD2970" w:rsidRPr="002F736B" w14:paraId="11D20077" w14:textId="77777777" w:rsidTr="003B1411">
        <w:trPr>
          <w:trHeight w:val="803"/>
        </w:trPr>
        <w:tc>
          <w:tcPr>
            <w:tcW w:w="0" w:type="auto"/>
            <w:vMerge/>
            <w:shd w:val="clear" w:color="auto" w:fill="E5DFEC"/>
          </w:tcPr>
          <w:p w14:paraId="583D9D3B" w14:textId="77777777" w:rsidR="00FA3C0F" w:rsidRPr="002F736B" w:rsidRDefault="00FA3C0F" w:rsidP="00FA3C0F">
            <w:pPr>
              <w:pStyle w:val="NWCSubheading"/>
              <w:rPr>
                <w:rFonts w:asciiTheme="minorHAnsi" w:hAnsiTheme="minorHAnsi"/>
              </w:rPr>
            </w:pPr>
          </w:p>
        </w:tc>
        <w:tc>
          <w:tcPr>
            <w:tcW w:w="0" w:type="auto"/>
            <w:tcBorders>
              <w:top w:val="nil"/>
              <w:bottom w:val="nil"/>
            </w:tcBorders>
            <w:vAlign w:val="center"/>
          </w:tcPr>
          <w:p w14:paraId="4EC5D0FA" w14:textId="77777777" w:rsidR="00FA3C0F" w:rsidRPr="002F736B" w:rsidRDefault="00FA3C0F" w:rsidP="00C70A83">
            <w:pPr>
              <w:pStyle w:val="NWCBody"/>
              <w:spacing w:before="60" w:after="60"/>
              <w:rPr>
                <w:rFonts w:asciiTheme="minorHAnsi" w:hAnsiTheme="minorHAnsi"/>
              </w:rPr>
            </w:pPr>
          </w:p>
        </w:tc>
        <w:tc>
          <w:tcPr>
            <w:tcW w:w="0" w:type="auto"/>
            <w:tcBorders>
              <w:top w:val="nil"/>
              <w:bottom w:val="nil"/>
            </w:tcBorders>
            <w:vAlign w:val="center"/>
          </w:tcPr>
          <w:p w14:paraId="15EED9EB" w14:textId="77777777" w:rsidR="00FA3C0F" w:rsidRPr="002F736B" w:rsidRDefault="00FA3C0F" w:rsidP="00C70A83">
            <w:pPr>
              <w:pStyle w:val="NWCBody"/>
              <w:spacing w:before="60" w:after="60"/>
              <w:rPr>
                <w:rFonts w:asciiTheme="minorHAnsi" w:hAnsiTheme="minorHAnsi"/>
              </w:rPr>
            </w:pPr>
            <w:r w:rsidRPr="002F736B">
              <w:rPr>
                <w:rFonts w:asciiTheme="minorHAnsi" w:hAnsiTheme="minorHAnsi"/>
              </w:rPr>
              <w:t>Experience of developing and delivering training sessions</w:t>
            </w:r>
          </w:p>
        </w:tc>
        <w:tc>
          <w:tcPr>
            <w:tcW w:w="0" w:type="auto"/>
            <w:tcBorders>
              <w:top w:val="nil"/>
              <w:bottom w:val="nil"/>
            </w:tcBorders>
            <w:shd w:val="clear" w:color="auto" w:fill="auto"/>
            <w:vAlign w:val="center"/>
          </w:tcPr>
          <w:p w14:paraId="072AD0B6" w14:textId="77777777" w:rsidR="00FA3C0F" w:rsidRPr="002F736B" w:rsidRDefault="00FA3C0F" w:rsidP="00FA3C0F">
            <w:pPr>
              <w:spacing w:beforeLines="20" w:before="48" w:afterLines="20" w:after="48"/>
              <w:jc w:val="center"/>
            </w:pPr>
            <w:r w:rsidRPr="002F736B">
              <w:sym w:font="Wingdings 2" w:char="F050"/>
            </w:r>
          </w:p>
        </w:tc>
        <w:tc>
          <w:tcPr>
            <w:tcW w:w="0" w:type="auto"/>
            <w:tcBorders>
              <w:top w:val="nil"/>
              <w:bottom w:val="nil"/>
            </w:tcBorders>
            <w:shd w:val="clear" w:color="auto" w:fill="auto"/>
            <w:vAlign w:val="center"/>
          </w:tcPr>
          <w:p w14:paraId="10957C69" w14:textId="77777777" w:rsidR="00FA3C0F" w:rsidRPr="002F736B" w:rsidRDefault="00FA3C0F" w:rsidP="00FA3C0F">
            <w:pPr>
              <w:spacing w:beforeLines="20" w:before="48" w:afterLines="20" w:after="48"/>
              <w:jc w:val="center"/>
            </w:pPr>
            <w:r w:rsidRPr="002F736B">
              <w:sym w:font="Wingdings 2" w:char="F050"/>
            </w:r>
          </w:p>
        </w:tc>
        <w:tc>
          <w:tcPr>
            <w:tcW w:w="0" w:type="auto"/>
            <w:tcBorders>
              <w:top w:val="nil"/>
              <w:bottom w:val="nil"/>
            </w:tcBorders>
            <w:shd w:val="clear" w:color="auto" w:fill="auto"/>
            <w:vAlign w:val="center"/>
          </w:tcPr>
          <w:p w14:paraId="51D274A7" w14:textId="77777777" w:rsidR="00FA3C0F" w:rsidRPr="002F736B" w:rsidRDefault="00FA3C0F" w:rsidP="00FA3C0F">
            <w:pPr>
              <w:spacing w:beforeLines="20" w:before="48" w:afterLines="20" w:after="48"/>
              <w:jc w:val="center"/>
            </w:pPr>
          </w:p>
        </w:tc>
      </w:tr>
      <w:tr w:rsidR="00FD2970" w:rsidRPr="002F736B" w14:paraId="5D403039" w14:textId="77777777" w:rsidTr="00812F8E">
        <w:trPr>
          <w:trHeight w:val="874"/>
        </w:trPr>
        <w:tc>
          <w:tcPr>
            <w:tcW w:w="0" w:type="auto"/>
            <w:vMerge/>
            <w:shd w:val="clear" w:color="auto" w:fill="E5DFEC"/>
          </w:tcPr>
          <w:p w14:paraId="406887E2" w14:textId="77777777" w:rsidR="00FA3C0F" w:rsidRPr="002F736B" w:rsidRDefault="00FA3C0F" w:rsidP="00FA3C0F">
            <w:pPr>
              <w:pStyle w:val="NWCSubheading"/>
              <w:rPr>
                <w:rFonts w:asciiTheme="minorHAnsi" w:hAnsiTheme="minorHAnsi"/>
              </w:rPr>
            </w:pPr>
          </w:p>
        </w:tc>
        <w:tc>
          <w:tcPr>
            <w:tcW w:w="0" w:type="auto"/>
            <w:tcBorders>
              <w:top w:val="nil"/>
              <w:bottom w:val="single" w:sz="4" w:space="0" w:color="auto"/>
            </w:tcBorders>
            <w:vAlign w:val="center"/>
          </w:tcPr>
          <w:p w14:paraId="0531BADA" w14:textId="77777777" w:rsidR="00FA3C0F" w:rsidRPr="002F736B" w:rsidRDefault="00FA3C0F" w:rsidP="00C70A83">
            <w:pPr>
              <w:pStyle w:val="NWCBody"/>
              <w:spacing w:before="60" w:after="60"/>
              <w:rPr>
                <w:rFonts w:asciiTheme="minorHAnsi" w:hAnsiTheme="minorHAnsi"/>
              </w:rPr>
            </w:pPr>
            <w:r w:rsidRPr="002F736B">
              <w:rPr>
                <w:rFonts w:asciiTheme="minorHAnsi" w:hAnsiTheme="minorHAnsi"/>
              </w:rPr>
              <w:t>Experience of developing others’ skills and motivation</w:t>
            </w:r>
          </w:p>
        </w:tc>
        <w:tc>
          <w:tcPr>
            <w:tcW w:w="0" w:type="auto"/>
            <w:tcBorders>
              <w:top w:val="nil"/>
              <w:bottom w:val="single" w:sz="4" w:space="0" w:color="auto"/>
            </w:tcBorders>
            <w:vAlign w:val="center"/>
          </w:tcPr>
          <w:p w14:paraId="5FD9F730" w14:textId="77777777" w:rsidR="00FA3C0F" w:rsidRPr="002F736B" w:rsidRDefault="00FA3C0F" w:rsidP="00C70A83">
            <w:pPr>
              <w:pStyle w:val="NWCBody"/>
              <w:spacing w:before="60" w:after="60"/>
              <w:rPr>
                <w:rFonts w:asciiTheme="minorHAnsi" w:hAnsiTheme="minorHAnsi"/>
              </w:rPr>
            </w:pPr>
            <w:r w:rsidRPr="002F736B">
              <w:rPr>
                <w:rFonts w:asciiTheme="minorHAnsi" w:hAnsiTheme="minorHAnsi"/>
              </w:rPr>
              <w:t>Experience of supporting volunteers</w:t>
            </w:r>
          </w:p>
        </w:tc>
        <w:tc>
          <w:tcPr>
            <w:tcW w:w="0" w:type="auto"/>
            <w:tcBorders>
              <w:top w:val="nil"/>
              <w:bottom w:val="single" w:sz="4" w:space="0" w:color="auto"/>
            </w:tcBorders>
            <w:shd w:val="clear" w:color="auto" w:fill="auto"/>
            <w:vAlign w:val="center"/>
          </w:tcPr>
          <w:p w14:paraId="47ECDCE8" w14:textId="77777777" w:rsidR="00FA3C0F" w:rsidRPr="002F736B" w:rsidRDefault="00FA3C0F" w:rsidP="00FA3C0F">
            <w:pPr>
              <w:spacing w:beforeLines="20" w:before="48" w:afterLines="20" w:after="48"/>
              <w:jc w:val="center"/>
            </w:pPr>
            <w:r w:rsidRPr="002F736B">
              <w:sym w:font="Wingdings 2" w:char="F050"/>
            </w:r>
          </w:p>
        </w:tc>
        <w:tc>
          <w:tcPr>
            <w:tcW w:w="0" w:type="auto"/>
            <w:tcBorders>
              <w:top w:val="nil"/>
              <w:bottom w:val="single" w:sz="4" w:space="0" w:color="auto"/>
            </w:tcBorders>
            <w:shd w:val="clear" w:color="auto" w:fill="auto"/>
            <w:vAlign w:val="center"/>
          </w:tcPr>
          <w:p w14:paraId="64E37C68" w14:textId="77777777" w:rsidR="00FA3C0F" w:rsidRPr="002F736B" w:rsidRDefault="00FA3C0F" w:rsidP="00FA3C0F">
            <w:pPr>
              <w:spacing w:beforeLines="20" w:before="48" w:afterLines="20" w:after="48"/>
              <w:jc w:val="center"/>
            </w:pPr>
            <w:r w:rsidRPr="002F736B">
              <w:sym w:font="Wingdings 2" w:char="F050"/>
            </w:r>
          </w:p>
        </w:tc>
        <w:tc>
          <w:tcPr>
            <w:tcW w:w="0" w:type="auto"/>
            <w:tcBorders>
              <w:top w:val="nil"/>
              <w:bottom w:val="single" w:sz="4" w:space="0" w:color="auto"/>
            </w:tcBorders>
            <w:shd w:val="clear" w:color="auto" w:fill="auto"/>
            <w:vAlign w:val="center"/>
          </w:tcPr>
          <w:p w14:paraId="0628909B" w14:textId="77777777" w:rsidR="00FA3C0F" w:rsidRPr="002F736B" w:rsidRDefault="00FA3C0F" w:rsidP="00FA3C0F">
            <w:pPr>
              <w:spacing w:beforeLines="20" w:before="48" w:afterLines="20" w:after="48"/>
              <w:jc w:val="center"/>
            </w:pPr>
          </w:p>
        </w:tc>
      </w:tr>
      <w:tr w:rsidR="00FD2970" w:rsidRPr="002F736B" w14:paraId="51713F54" w14:textId="77777777" w:rsidTr="00812F8E">
        <w:trPr>
          <w:trHeight w:val="706"/>
        </w:trPr>
        <w:tc>
          <w:tcPr>
            <w:tcW w:w="0" w:type="auto"/>
            <w:vMerge w:val="restart"/>
            <w:shd w:val="clear" w:color="auto" w:fill="E5DFEC"/>
          </w:tcPr>
          <w:p w14:paraId="0286D11A" w14:textId="77777777" w:rsidR="00CC5E42" w:rsidRPr="002F736B" w:rsidRDefault="00CC5E42" w:rsidP="002F736B">
            <w:pPr>
              <w:pStyle w:val="NWCSubheading"/>
              <w:rPr>
                <w:rFonts w:asciiTheme="minorHAnsi" w:hAnsiTheme="minorHAnsi"/>
              </w:rPr>
            </w:pPr>
            <w:r w:rsidRPr="002F736B">
              <w:rPr>
                <w:rFonts w:asciiTheme="minorHAnsi" w:hAnsiTheme="minorHAnsi"/>
              </w:rPr>
              <w:t>Skills and Knowledge</w:t>
            </w:r>
          </w:p>
        </w:tc>
        <w:tc>
          <w:tcPr>
            <w:tcW w:w="0" w:type="auto"/>
            <w:tcBorders>
              <w:bottom w:val="nil"/>
              <w:right w:val="single" w:sz="4" w:space="0" w:color="auto"/>
            </w:tcBorders>
            <w:shd w:val="clear" w:color="auto" w:fill="auto"/>
            <w:vAlign w:val="center"/>
          </w:tcPr>
          <w:p w14:paraId="0910967C" w14:textId="4B41601D" w:rsidR="00CC5E42" w:rsidRPr="002F736B" w:rsidRDefault="00125A95" w:rsidP="00C70A83">
            <w:pPr>
              <w:pStyle w:val="NWCBody"/>
              <w:spacing w:before="60" w:after="60"/>
              <w:rPr>
                <w:rFonts w:asciiTheme="minorHAnsi" w:hAnsiTheme="minorHAnsi"/>
              </w:rPr>
            </w:pPr>
            <w:r>
              <w:rPr>
                <w:rFonts w:asciiTheme="minorHAnsi" w:hAnsiTheme="minorHAnsi"/>
              </w:rPr>
              <w:t>Emotional resilience- with a clear understanding of self -care.</w:t>
            </w:r>
          </w:p>
        </w:tc>
        <w:tc>
          <w:tcPr>
            <w:tcW w:w="0" w:type="auto"/>
            <w:tcBorders>
              <w:left w:val="single" w:sz="4" w:space="0" w:color="auto"/>
              <w:bottom w:val="nil"/>
              <w:right w:val="single" w:sz="4" w:space="0" w:color="auto"/>
            </w:tcBorders>
            <w:shd w:val="clear" w:color="auto" w:fill="auto"/>
            <w:vAlign w:val="center"/>
          </w:tcPr>
          <w:p w14:paraId="5C69C3D3" w14:textId="0F3E0BA2" w:rsidR="00CC5E42" w:rsidRPr="002F736B" w:rsidRDefault="00D735B9" w:rsidP="00C70A83">
            <w:pPr>
              <w:pStyle w:val="NWCBody"/>
              <w:spacing w:before="60" w:after="60"/>
              <w:rPr>
                <w:rFonts w:asciiTheme="minorHAnsi" w:hAnsiTheme="minorHAnsi"/>
              </w:rPr>
            </w:pPr>
            <w:r w:rsidRPr="00125A95">
              <w:rPr>
                <w:rFonts w:asciiTheme="minorHAnsi" w:hAnsiTheme="minorHAnsi"/>
              </w:rPr>
              <w:t>Ability to speak a language other than English</w:t>
            </w:r>
            <w:r w:rsidR="00B7548D">
              <w:rPr>
                <w:rFonts w:asciiTheme="minorHAnsi" w:hAnsiTheme="minorHAnsi"/>
              </w:rPr>
              <w:t xml:space="preserve"> – need to acknowledge creole and patois</w:t>
            </w:r>
          </w:p>
        </w:tc>
        <w:tc>
          <w:tcPr>
            <w:tcW w:w="0" w:type="auto"/>
            <w:tcBorders>
              <w:left w:val="single" w:sz="4" w:space="0" w:color="auto"/>
              <w:bottom w:val="nil"/>
              <w:right w:val="single" w:sz="4" w:space="0" w:color="auto"/>
            </w:tcBorders>
            <w:shd w:val="clear" w:color="auto" w:fill="auto"/>
            <w:vAlign w:val="center"/>
          </w:tcPr>
          <w:p w14:paraId="608A7000" w14:textId="77777777" w:rsidR="00CC5E42" w:rsidRPr="002F736B" w:rsidRDefault="00CC5E42" w:rsidP="00FA3C0F">
            <w:pPr>
              <w:spacing w:beforeLines="20" w:before="48" w:afterLines="20" w:after="48"/>
              <w:jc w:val="center"/>
            </w:pPr>
            <w:r w:rsidRPr="002F736B">
              <w:sym w:font="Wingdings 2" w:char="F050"/>
            </w:r>
          </w:p>
        </w:tc>
        <w:tc>
          <w:tcPr>
            <w:tcW w:w="0" w:type="auto"/>
            <w:tcBorders>
              <w:left w:val="single" w:sz="4" w:space="0" w:color="auto"/>
              <w:bottom w:val="nil"/>
              <w:right w:val="single" w:sz="4" w:space="0" w:color="auto"/>
            </w:tcBorders>
            <w:shd w:val="clear" w:color="auto" w:fill="auto"/>
            <w:vAlign w:val="center"/>
          </w:tcPr>
          <w:p w14:paraId="39F7924E" w14:textId="77777777" w:rsidR="00CC5E42" w:rsidRPr="002F736B" w:rsidRDefault="00CC5E42" w:rsidP="00FA3C0F">
            <w:pPr>
              <w:spacing w:beforeLines="20" w:before="48" w:afterLines="20" w:after="48"/>
              <w:jc w:val="center"/>
            </w:pPr>
            <w:r w:rsidRPr="002F736B">
              <w:sym w:font="Wingdings 2" w:char="F050"/>
            </w:r>
          </w:p>
        </w:tc>
        <w:tc>
          <w:tcPr>
            <w:tcW w:w="0" w:type="auto"/>
            <w:tcBorders>
              <w:left w:val="single" w:sz="4" w:space="0" w:color="auto"/>
              <w:bottom w:val="nil"/>
            </w:tcBorders>
            <w:shd w:val="clear" w:color="auto" w:fill="auto"/>
            <w:vAlign w:val="center"/>
          </w:tcPr>
          <w:p w14:paraId="69B4A029" w14:textId="77777777" w:rsidR="00CC5E42" w:rsidRPr="002F736B" w:rsidRDefault="00CC5E42" w:rsidP="00FA3C0F">
            <w:pPr>
              <w:spacing w:beforeLines="20" w:before="48" w:afterLines="20" w:after="48"/>
              <w:jc w:val="center"/>
            </w:pPr>
          </w:p>
        </w:tc>
      </w:tr>
      <w:tr w:rsidR="00FD2970" w:rsidRPr="002F736B" w14:paraId="6EF27B79" w14:textId="77777777" w:rsidTr="00812F8E">
        <w:trPr>
          <w:trHeight w:val="698"/>
        </w:trPr>
        <w:tc>
          <w:tcPr>
            <w:tcW w:w="0" w:type="auto"/>
            <w:vMerge/>
            <w:shd w:val="clear" w:color="auto" w:fill="E5DFEC"/>
          </w:tcPr>
          <w:p w14:paraId="00974BB7" w14:textId="77777777" w:rsidR="00CC5E42" w:rsidRPr="002F736B" w:rsidRDefault="00CC5E42" w:rsidP="00FA3C0F">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474068EC" w14:textId="77777777" w:rsidR="00CC5E42" w:rsidRPr="002F736B" w:rsidRDefault="00CC5E42" w:rsidP="00C70A83">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D05FD7B" w14:textId="77777777" w:rsidR="00CC5E42" w:rsidRPr="002F736B" w:rsidRDefault="00FD2970" w:rsidP="00C70A83">
            <w:pPr>
              <w:pStyle w:val="NWCBody"/>
              <w:spacing w:before="60" w:after="60"/>
              <w:rPr>
                <w:rFonts w:asciiTheme="minorHAnsi" w:hAnsiTheme="minorHAnsi"/>
              </w:rPr>
            </w:pPr>
            <w:r w:rsidRPr="002F736B">
              <w:rPr>
                <w:rFonts w:asciiTheme="minorHAnsi" w:hAnsiTheme="minorHAnsi"/>
              </w:rPr>
              <w:t>Awareness of equality and diversity, particularly women’s  issues and adults at risk</w:t>
            </w:r>
          </w:p>
        </w:tc>
        <w:tc>
          <w:tcPr>
            <w:tcW w:w="0" w:type="auto"/>
            <w:tcBorders>
              <w:top w:val="nil"/>
              <w:left w:val="single" w:sz="4" w:space="0" w:color="auto"/>
              <w:bottom w:val="nil"/>
              <w:right w:val="single" w:sz="4" w:space="0" w:color="auto"/>
            </w:tcBorders>
            <w:shd w:val="clear" w:color="auto" w:fill="auto"/>
            <w:vAlign w:val="center"/>
          </w:tcPr>
          <w:p w14:paraId="39DA0B29"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7CEAF590"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5CDB9510" w14:textId="77777777" w:rsidR="00CC5E42" w:rsidRPr="002F736B" w:rsidRDefault="00CC5E42" w:rsidP="00FA3C0F">
            <w:pPr>
              <w:spacing w:beforeLines="20" w:before="48" w:afterLines="20" w:after="48"/>
              <w:jc w:val="center"/>
            </w:pPr>
          </w:p>
        </w:tc>
      </w:tr>
      <w:tr w:rsidR="00FD2970" w:rsidRPr="002F736B" w14:paraId="3EF080DF" w14:textId="77777777" w:rsidTr="00CC5E42">
        <w:trPr>
          <w:trHeight w:val="687"/>
        </w:trPr>
        <w:tc>
          <w:tcPr>
            <w:tcW w:w="0" w:type="auto"/>
            <w:vMerge/>
            <w:shd w:val="clear" w:color="auto" w:fill="E5DFEC"/>
          </w:tcPr>
          <w:p w14:paraId="6777CA0A" w14:textId="77777777" w:rsidR="00CC5E42" w:rsidRPr="002F736B" w:rsidRDefault="00CC5E42" w:rsidP="00FA3C0F">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798ECFD9" w14:textId="77777777" w:rsidR="00CC5E42" w:rsidRPr="002F736B" w:rsidRDefault="002A5F2D" w:rsidP="00C70A83">
            <w:pPr>
              <w:pStyle w:val="NWCBody"/>
              <w:spacing w:before="60" w:after="60"/>
              <w:rPr>
                <w:rFonts w:asciiTheme="minorHAnsi" w:hAnsiTheme="minorHAnsi"/>
              </w:rPr>
            </w:pPr>
            <w:r w:rsidRPr="002F736B">
              <w:rPr>
                <w:rFonts w:asciiTheme="minorHAnsi" w:hAnsiTheme="minorHAnsi"/>
              </w:rPr>
              <w:t xml:space="preserve">Able to motivate </w:t>
            </w:r>
            <w:r w:rsidR="00CC5E42" w:rsidRPr="002F736B">
              <w:rPr>
                <w:rFonts w:asciiTheme="minorHAnsi" w:hAnsiTheme="minorHAnsi"/>
              </w:rPr>
              <w:t>and quickly establish positive relationships with people from a range of backgrounds</w:t>
            </w:r>
          </w:p>
        </w:tc>
        <w:tc>
          <w:tcPr>
            <w:tcW w:w="0" w:type="auto"/>
            <w:tcBorders>
              <w:top w:val="nil"/>
              <w:left w:val="single" w:sz="4" w:space="0" w:color="auto"/>
              <w:bottom w:val="nil"/>
              <w:right w:val="single" w:sz="4" w:space="0" w:color="auto"/>
            </w:tcBorders>
            <w:shd w:val="clear" w:color="auto" w:fill="auto"/>
            <w:vAlign w:val="center"/>
          </w:tcPr>
          <w:p w14:paraId="76C8BF73" w14:textId="77777777" w:rsidR="00CC5E42" w:rsidRPr="002F736B" w:rsidRDefault="00CC5E42" w:rsidP="00C70A83">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E65964B"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6A4363EE"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365D9381" w14:textId="77777777" w:rsidR="00CC5E42" w:rsidRPr="002F736B" w:rsidRDefault="00CC5E42" w:rsidP="00FA3C0F">
            <w:pPr>
              <w:spacing w:beforeLines="20" w:before="48" w:afterLines="20" w:after="48"/>
              <w:jc w:val="center"/>
            </w:pPr>
          </w:p>
        </w:tc>
      </w:tr>
      <w:tr w:rsidR="00FD2970" w:rsidRPr="002F736B" w14:paraId="6CD9388C" w14:textId="77777777" w:rsidTr="00CC5E42">
        <w:trPr>
          <w:trHeight w:val="687"/>
        </w:trPr>
        <w:tc>
          <w:tcPr>
            <w:tcW w:w="0" w:type="auto"/>
            <w:vMerge/>
            <w:shd w:val="clear" w:color="auto" w:fill="E5DFEC"/>
          </w:tcPr>
          <w:p w14:paraId="2B8CD004" w14:textId="77777777" w:rsidR="00CC5E42" w:rsidRPr="002F736B" w:rsidRDefault="00CC5E42" w:rsidP="00FA3C0F">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5F0618EE" w14:textId="77777777" w:rsidR="00CC5E42" w:rsidRDefault="00CC5E42" w:rsidP="00C70A83">
            <w:pPr>
              <w:pStyle w:val="NWCBody"/>
              <w:spacing w:before="60" w:after="60"/>
              <w:rPr>
                <w:rFonts w:asciiTheme="minorHAnsi" w:hAnsiTheme="minorHAnsi"/>
              </w:rPr>
            </w:pPr>
            <w:r w:rsidRPr="002F736B">
              <w:rPr>
                <w:rFonts w:asciiTheme="minorHAnsi" w:hAnsiTheme="minorHAnsi"/>
              </w:rPr>
              <w:t xml:space="preserve">Ability to hold appropriate boundaries with clients </w:t>
            </w:r>
          </w:p>
          <w:p w14:paraId="419CFDBB" w14:textId="77777777" w:rsidR="00F80D64" w:rsidRDefault="00F80D64" w:rsidP="00C70A83">
            <w:pPr>
              <w:pStyle w:val="NWCBody"/>
              <w:spacing w:before="60" w:after="60"/>
            </w:pPr>
          </w:p>
          <w:p w14:paraId="5414FD99" w14:textId="5F28E5CE" w:rsidR="00F80D64" w:rsidRPr="002F736B" w:rsidRDefault="00F80D64" w:rsidP="00C70A83">
            <w:pPr>
              <w:pStyle w:val="NWCBody"/>
              <w:spacing w:before="60" w:after="60"/>
              <w:rPr>
                <w:rFonts w:asciiTheme="minorHAnsi" w:hAnsiTheme="minorHAnsi"/>
              </w:rPr>
            </w:pPr>
            <w:r>
              <w:t>Some knowledge of finance, benefit and debt process with the ability to provide advice and guidance</w:t>
            </w:r>
          </w:p>
        </w:tc>
        <w:tc>
          <w:tcPr>
            <w:tcW w:w="0" w:type="auto"/>
            <w:tcBorders>
              <w:top w:val="nil"/>
              <w:left w:val="single" w:sz="4" w:space="0" w:color="auto"/>
              <w:bottom w:val="nil"/>
              <w:right w:val="single" w:sz="4" w:space="0" w:color="auto"/>
            </w:tcBorders>
            <w:shd w:val="clear" w:color="auto" w:fill="auto"/>
            <w:vAlign w:val="center"/>
          </w:tcPr>
          <w:p w14:paraId="4451AFBF" w14:textId="77777777" w:rsidR="00CC5E42" w:rsidRPr="002F736B" w:rsidRDefault="00CC5E42" w:rsidP="00C70A83">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CD01213"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255214A8" w14:textId="77777777" w:rsidR="00CC5E42" w:rsidRPr="002F736B" w:rsidRDefault="00CC5E42" w:rsidP="00FA3C0F">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58EF3BE2" w14:textId="77777777" w:rsidR="00CC5E42" w:rsidRPr="002F736B" w:rsidRDefault="00CC5E42" w:rsidP="00A4270E">
            <w:pPr>
              <w:spacing w:beforeLines="20" w:before="48" w:afterLines="20" w:after="48"/>
              <w:ind w:left="360"/>
              <w:jc w:val="center"/>
            </w:pPr>
          </w:p>
        </w:tc>
      </w:tr>
      <w:tr w:rsidR="00FD2970" w:rsidRPr="002F736B" w14:paraId="0C0EBE04" w14:textId="77777777" w:rsidTr="003B1411">
        <w:trPr>
          <w:trHeight w:val="687"/>
        </w:trPr>
        <w:tc>
          <w:tcPr>
            <w:tcW w:w="0" w:type="auto"/>
            <w:vMerge/>
            <w:shd w:val="clear" w:color="auto" w:fill="E5DFEC"/>
          </w:tcPr>
          <w:p w14:paraId="645B3ED4" w14:textId="77777777" w:rsidR="00CC5E42" w:rsidRPr="002F736B" w:rsidRDefault="00CC5E42" w:rsidP="00CC5E42">
            <w:pPr>
              <w:pStyle w:val="NWCSubheading"/>
              <w:rPr>
                <w:rFonts w:asciiTheme="minorHAnsi" w:hAnsiTheme="minorHAnsi"/>
              </w:rPr>
            </w:pPr>
          </w:p>
        </w:tc>
        <w:tc>
          <w:tcPr>
            <w:tcW w:w="0" w:type="auto"/>
            <w:tcBorders>
              <w:top w:val="nil"/>
              <w:bottom w:val="single" w:sz="4" w:space="0" w:color="auto"/>
              <w:right w:val="single" w:sz="4" w:space="0" w:color="auto"/>
            </w:tcBorders>
            <w:shd w:val="clear" w:color="auto" w:fill="auto"/>
            <w:vAlign w:val="center"/>
          </w:tcPr>
          <w:p w14:paraId="1B86417B" w14:textId="77777777" w:rsidR="00CC5E42" w:rsidRPr="002F736B" w:rsidRDefault="00CC5E42" w:rsidP="00C70A83">
            <w:pPr>
              <w:pStyle w:val="NWCBody"/>
              <w:spacing w:before="60" w:after="60"/>
              <w:rPr>
                <w:rFonts w:asciiTheme="minorHAnsi" w:hAnsiTheme="minorHAnsi"/>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8AC5D5" w14:textId="77777777" w:rsidR="00CC5E42" w:rsidRPr="002F736B" w:rsidRDefault="002A5F2D" w:rsidP="00C70A83">
            <w:pPr>
              <w:pStyle w:val="NWCBody"/>
              <w:spacing w:before="60" w:after="60"/>
              <w:rPr>
                <w:rFonts w:asciiTheme="minorHAnsi" w:hAnsiTheme="minorHAnsi"/>
              </w:rPr>
            </w:pPr>
            <w:r w:rsidRPr="002F736B">
              <w:rPr>
                <w:rFonts w:asciiTheme="minorHAnsi" w:hAnsiTheme="minorHAnsi"/>
              </w:rPr>
              <w:t xml:space="preserve">Knowledge of </w:t>
            </w:r>
            <w:r w:rsidR="00CC5E42" w:rsidRPr="002F736B">
              <w:rPr>
                <w:rFonts w:asciiTheme="minorHAnsi" w:hAnsiTheme="minorHAnsi"/>
              </w:rPr>
              <w:t xml:space="preserve">adult and child safeguarding </w:t>
            </w:r>
            <w:r w:rsidR="003B1411" w:rsidRPr="002F736B">
              <w:rPr>
                <w:rFonts w:asciiTheme="minorHAnsi" w:hAnsiTheme="minorHAnsi"/>
              </w:rPr>
              <w:t>procedures</w:t>
            </w:r>
          </w:p>
        </w:tc>
        <w:tc>
          <w:tcPr>
            <w:tcW w:w="0" w:type="auto"/>
            <w:tcBorders>
              <w:top w:val="nil"/>
              <w:left w:val="single" w:sz="4" w:space="0" w:color="auto"/>
              <w:bottom w:val="single" w:sz="4" w:space="0" w:color="auto"/>
              <w:right w:val="single" w:sz="4" w:space="0" w:color="auto"/>
            </w:tcBorders>
            <w:shd w:val="clear" w:color="auto" w:fill="auto"/>
            <w:vAlign w:val="center"/>
          </w:tcPr>
          <w:p w14:paraId="4ED42E0E" w14:textId="77777777" w:rsidR="00CC5E42" w:rsidRPr="002F736B" w:rsidRDefault="00CC5E42" w:rsidP="00CC5E42">
            <w:pPr>
              <w:spacing w:beforeLines="20" w:before="48" w:afterLines="20" w:after="48"/>
              <w:jc w:val="center"/>
            </w:pPr>
            <w:r w:rsidRPr="002F736B">
              <w:sym w:font="Wingdings 2" w:char="F050"/>
            </w:r>
          </w:p>
        </w:tc>
        <w:tc>
          <w:tcPr>
            <w:tcW w:w="0" w:type="auto"/>
            <w:tcBorders>
              <w:top w:val="nil"/>
              <w:left w:val="single" w:sz="4" w:space="0" w:color="auto"/>
              <w:bottom w:val="single" w:sz="4" w:space="0" w:color="auto"/>
              <w:right w:val="single" w:sz="4" w:space="0" w:color="auto"/>
            </w:tcBorders>
            <w:shd w:val="clear" w:color="auto" w:fill="auto"/>
            <w:vAlign w:val="center"/>
          </w:tcPr>
          <w:p w14:paraId="3CF7B956" w14:textId="77777777" w:rsidR="00CC5E42" w:rsidRPr="002F736B" w:rsidRDefault="00CC5E42" w:rsidP="00CC5E42">
            <w:pPr>
              <w:spacing w:beforeLines="20" w:before="48" w:afterLines="20" w:after="48"/>
              <w:jc w:val="center"/>
            </w:pPr>
            <w:r w:rsidRPr="002F736B">
              <w:sym w:font="Wingdings 2" w:char="F050"/>
            </w:r>
          </w:p>
        </w:tc>
        <w:tc>
          <w:tcPr>
            <w:tcW w:w="0" w:type="auto"/>
            <w:tcBorders>
              <w:top w:val="nil"/>
              <w:left w:val="single" w:sz="4" w:space="0" w:color="auto"/>
              <w:bottom w:val="single" w:sz="4" w:space="0" w:color="auto"/>
            </w:tcBorders>
            <w:shd w:val="clear" w:color="auto" w:fill="auto"/>
            <w:vAlign w:val="center"/>
          </w:tcPr>
          <w:p w14:paraId="068DE173" w14:textId="77777777" w:rsidR="00CC5E42" w:rsidRPr="002F736B" w:rsidRDefault="00CC5E42" w:rsidP="00CC5E42">
            <w:pPr>
              <w:spacing w:beforeLines="20" w:before="48" w:afterLines="20" w:after="48"/>
              <w:jc w:val="center"/>
            </w:pPr>
          </w:p>
        </w:tc>
      </w:tr>
      <w:tr w:rsidR="00FD2970" w:rsidRPr="002F736B" w14:paraId="23C070F3" w14:textId="77777777" w:rsidTr="003B1411">
        <w:trPr>
          <w:trHeight w:val="687"/>
        </w:trPr>
        <w:tc>
          <w:tcPr>
            <w:tcW w:w="0" w:type="auto"/>
            <w:vMerge/>
            <w:shd w:val="clear" w:color="auto" w:fill="E5DFEC"/>
          </w:tcPr>
          <w:p w14:paraId="2C9C4CA3" w14:textId="77777777" w:rsidR="00CC5E42" w:rsidRPr="002F736B" w:rsidRDefault="00CC5E42" w:rsidP="00CC5E42">
            <w:pPr>
              <w:pStyle w:val="NWCSubheading"/>
              <w:rPr>
                <w:rFonts w:asciiTheme="minorHAnsi" w:hAnsiTheme="minorHAnsi"/>
              </w:rPr>
            </w:pPr>
          </w:p>
        </w:tc>
        <w:tc>
          <w:tcPr>
            <w:tcW w:w="0" w:type="auto"/>
            <w:tcBorders>
              <w:top w:val="single" w:sz="4" w:space="0" w:color="auto"/>
              <w:bottom w:val="single" w:sz="4" w:space="0" w:color="auto"/>
              <w:right w:val="single" w:sz="4" w:space="0" w:color="auto"/>
            </w:tcBorders>
            <w:shd w:val="clear" w:color="auto" w:fill="auto"/>
            <w:vAlign w:val="center"/>
          </w:tcPr>
          <w:p w14:paraId="0334D100" w14:textId="77777777" w:rsidR="00CC5E42" w:rsidRPr="002F736B" w:rsidRDefault="00CC5E42" w:rsidP="00C70A83">
            <w:pPr>
              <w:pStyle w:val="NWCBody"/>
              <w:spacing w:before="60" w:after="60"/>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42A0EE" w14:textId="77777777" w:rsidR="00CC5E42" w:rsidRPr="002F736B" w:rsidRDefault="00A4270E" w:rsidP="00C70A83">
            <w:pPr>
              <w:pStyle w:val="NWCBody"/>
              <w:spacing w:before="60" w:after="60"/>
              <w:rPr>
                <w:rFonts w:asciiTheme="minorHAnsi" w:hAnsiTheme="minorHAnsi"/>
              </w:rPr>
            </w:pPr>
            <w:r w:rsidRPr="002F736B">
              <w:rPr>
                <w:rFonts w:asciiTheme="minorHAnsi" w:hAnsiTheme="minorHAnsi"/>
              </w:rPr>
              <w:t>Knowledge of local support services and interventions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47938" w14:textId="77777777" w:rsidR="00CC5E42" w:rsidRPr="002F736B" w:rsidRDefault="00CC5E42" w:rsidP="00CC5E42">
            <w:pPr>
              <w:spacing w:beforeLines="20" w:before="48" w:afterLines="20" w:after="48"/>
              <w:jc w:val="center"/>
            </w:pPr>
            <w:r w:rsidRPr="002F736B">
              <w:sym w:font="Wingdings 2" w:char="F050"/>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B3102" w14:textId="77777777" w:rsidR="00CC5E42" w:rsidRPr="002F736B" w:rsidRDefault="00CC5E42" w:rsidP="00CC5E42">
            <w:pPr>
              <w:spacing w:beforeLines="20" w:before="48" w:afterLines="20" w:after="48"/>
              <w:jc w:val="center"/>
            </w:pPr>
            <w:r w:rsidRPr="002F736B">
              <w:sym w:font="Wingdings 2" w:char="F050"/>
            </w:r>
          </w:p>
        </w:tc>
        <w:tc>
          <w:tcPr>
            <w:tcW w:w="0" w:type="auto"/>
            <w:tcBorders>
              <w:top w:val="single" w:sz="4" w:space="0" w:color="auto"/>
              <w:left w:val="single" w:sz="4" w:space="0" w:color="auto"/>
              <w:bottom w:val="single" w:sz="4" w:space="0" w:color="auto"/>
            </w:tcBorders>
            <w:shd w:val="clear" w:color="auto" w:fill="auto"/>
            <w:vAlign w:val="center"/>
          </w:tcPr>
          <w:p w14:paraId="04A40780" w14:textId="77777777" w:rsidR="00CC5E42" w:rsidRPr="002F736B" w:rsidRDefault="00CC5E42" w:rsidP="00CC5E42">
            <w:pPr>
              <w:spacing w:beforeLines="20" w:before="48" w:afterLines="20" w:after="48"/>
              <w:jc w:val="center"/>
            </w:pPr>
          </w:p>
        </w:tc>
      </w:tr>
      <w:tr w:rsidR="00FD2970" w:rsidRPr="002F736B" w14:paraId="3EE5610B" w14:textId="77777777" w:rsidTr="00FB0744">
        <w:trPr>
          <w:trHeight w:val="687"/>
        </w:trPr>
        <w:tc>
          <w:tcPr>
            <w:tcW w:w="0" w:type="auto"/>
            <w:shd w:val="clear" w:color="auto" w:fill="E5DFEC"/>
          </w:tcPr>
          <w:p w14:paraId="28B9DDA4" w14:textId="77777777" w:rsidR="00FA3C0F" w:rsidRPr="002F736B" w:rsidRDefault="00FA3C0F" w:rsidP="00FA3C0F">
            <w:pPr>
              <w:pStyle w:val="NWCSubheading"/>
              <w:rPr>
                <w:rFonts w:asciiTheme="minorHAnsi" w:hAnsiTheme="minorHAnsi"/>
              </w:rPr>
            </w:pPr>
            <w:r w:rsidRPr="002F736B">
              <w:rPr>
                <w:rFonts w:asciiTheme="minorHAnsi" w:hAnsiTheme="minorHAnsi"/>
              </w:rPr>
              <w:t>Other</w:t>
            </w:r>
          </w:p>
        </w:tc>
        <w:tc>
          <w:tcPr>
            <w:tcW w:w="0" w:type="auto"/>
            <w:tcBorders>
              <w:right w:val="single" w:sz="4" w:space="0" w:color="auto"/>
            </w:tcBorders>
            <w:shd w:val="clear" w:color="auto" w:fill="auto"/>
            <w:vAlign w:val="center"/>
          </w:tcPr>
          <w:p w14:paraId="7D789B5D" w14:textId="77777777" w:rsidR="00FA3C0F" w:rsidRPr="002F736B" w:rsidRDefault="00FA3C0F" w:rsidP="00C70A83">
            <w:pPr>
              <w:pStyle w:val="NWCBody"/>
              <w:spacing w:before="60" w:after="60"/>
              <w:rPr>
                <w:rFonts w:asciiTheme="minorHAnsi" w:hAnsiTheme="minorHAnsi"/>
              </w:rPr>
            </w:pPr>
            <w:r w:rsidRPr="002F736B">
              <w:rPr>
                <w:rFonts w:asciiTheme="minorHAnsi" w:hAnsiTheme="minorHAnsi"/>
              </w:rPr>
              <w:t>Willing and able to work outside normal office hours as required</w:t>
            </w:r>
          </w:p>
        </w:tc>
        <w:tc>
          <w:tcPr>
            <w:tcW w:w="0" w:type="auto"/>
            <w:tcBorders>
              <w:left w:val="single" w:sz="4" w:space="0" w:color="auto"/>
              <w:right w:val="single" w:sz="4" w:space="0" w:color="auto"/>
            </w:tcBorders>
            <w:shd w:val="clear" w:color="auto" w:fill="auto"/>
            <w:vAlign w:val="center"/>
          </w:tcPr>
          <w:p w14:paraId="16ED473B" w14:textId="77777777" w:rsidR="00FA3C0F" w:rsidRPr="002F736B" w:rsidRDefault="00FA3C0F" w:rsidP="00C70A83">
            <w:pPr>
              <w:pStyle w:val="NWCBody"/>
              <w:spacing w:before="60" w:after="60"/>
              <w:rPr>
                <w:rFonts w:asciiTheme="minorHAnsi" w:hAnsiTheme="minorHAnsi"/>
              </w:rPr>
            </w:pPr>
          </w:p>
        </w:tc>
        <w:tc>
          <w:tcPr>
            <w:tcW w:w="0" w:type="auto"/>
            <w:tcBorders>
              <w:left w:val="single" w:sz="4" w:space="0" w:color="auto"/>
              <w:right w:val="single" w:sz="4" w:space="0" w:color="auto"/>
            </w:tcBorders>
            <w:shd w:val="clear" w:color="auto" w:fill="auto"/>
            <w:vAlign w:val="center"/>
          </w:tcPr>
          <w:p w14:paraId="27D2736F" w14:textId="77777777" w:rsidR="00FA3C0F" w:rsidRPr="002F736B" w:rsidRDefault="00FA3C0F" w:rsidP="00FA3C0F">
            <w:pPr>
              <w:spacing w:beforeLines="20" w:before="48" w:afterLines="20" w:after="48"/>
              <w:jc w:val="center"/>
            </w:pPr>
            <w:r w:rsidRPr="002F736B">
              <w:sym w:font="Wingdings 2" w:char="F050"/>
            </w:r>
          </w:p>
        </w:tc>
        <w:tc>
          <w:tcPr>
            <w:tcW w:w="0" w:type="auto"/>
            <w:tcBorders>
              <w:left w:val="single" w:sz="4" w:space="0" w:color="auto"/>
              <w:right w:val="single" w:sz="4" w:space="0" w:color="auto"/>
            </w:tcBorders>
            <w:shd w:val="clear" w:color="auto" w:fill="auto"/>
            <w:vAlign w:val="center"/>
          </w:tcPr>
          <w:p w14:paraId="4FA32A5D" w14:textId="77777777" w:rsidR="00FA3C0F" w:rsidRPr="002F736B" w:rsidRDefault="00FA3C0F" w:rsidP="00FA3C0F">
            <w:pPr>
              <w:spacing w:beforeLines="20" w:before="48" w:afterLines="20" w:after="48"/>
              <w:jc w:val="center"/>
            </w:pPr>
            <w:r w:rsidRPr="002F736B">
              <w:sym w:font="Wingdings 2" w:char="F050"/>
            </w:r>
          </w:p>
        </w:tc>
        <w:tc>
          <w:tcPr>
            <w:tcW w:w="0" w:type="auto"/>
            <w:tcBorders>
              <w:left w:val="single" w:sz="4" w:space="0" w:color="auto"/>
            </w:tcBorders>
            <w:shd w:val="clear" w:color="auto" w:fill="auto"/>
            <w:vAlign w:val="center"/>
          </w:tcPr>
          <w:p w14:paraId="419CFEBD" w14:textId="77777777" w:rsidR="00FA3C0F" w:rsidRPr="002F736B" w:rsidRDefault="00FA3C0F" w:rsidP="00FA3C0F">
            <w:pPr>
              <w:spacing w:beforeLines="20" w:before="48" w:afterLines="20" w:after="48"/>
              <w:jc w:val="center"/>
            </w:pPr>
          </w:p>
        </w:tc>
      </w:tr>
      <w:tr w:rsidR="00FB0744" w:rsidRPr="002F736B" w14:paraId="57B3A80A" w14:textId="77777777" w:rsidTr="00FB0744">
        <w:trPr>
          <w:trHeight w:val="340"/>
        </w:trPr>
        <w:tc>
          <w:tcPr>
            <w:tcW w:w="0" w:type="auto"/>
            <w:gridSpan w:val="6"/>
            <w:shd w:val="clear" w:color="auto" w:fill="CCFFCC"/>
          </w:tcPr>
          <w:p w14:paraId="4FA713E9" w14:textId="04FCCBDA" w:rsidR="00FB0744" w:rsidRPr="002F736B" w:rsidRDefault="00FB0744" w:rsidP="00FB0744">
            <w:pPr>
              <w:pStyle w:val="NWCSubheading"/>
            </w:pPr>
            <w:r>
              <w:t>We place more significance on the candidate’s personal qualities, work experience and overall suitability than we do on qualifications.  Here are some of the personality traits that would suit this role</w:t>
            </w:r>
          </w:p>
        </w:tc>
      </w:tr>
      <w:tr w:rsidR="00FB0744" w:rsidRPr="002F736B" w14:paraId="34A9DFAF" w14:textId="77777777" w:rsidTr="00FB0744">
        <w:trPr>
          <w:trHeight w:val="687"/>
        </w:trPr>
        <w:tc>
          <w:tcPr>
            <w:tcW w:w="0" w:type="auto"/>
            <w:gridSpan w:val="6"/>
            <w:shd w:val="clear" w:color="auto" w:fill="auto"/>
          </w:tcPr>
          <w:p w14:paraId="57E3E6AB" w14:textId="1E8510A4"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Strong interpersonal skills, including self-motivation and assertiveness</w:t>
            </w:r>
          </w:p>
          <w:p w14:paraId="5D15139C" w14:textId="594268B0"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Excellent verbal and non-verbal communication with the ability to manage challenging behaviour to reduce the risk of a situation escalating</w:t>
            </w:r>
          </w:p>
          <w:p w14:paraId="0C9E35F8" w14:textId="0275627E"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Excellent problem solving with the ability to read a situation and react accordingly</w:t>
            </w:r>
          </w:p>
          <w:p w14:paraId="2C892CF5" w14:textId="7657E495"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Effective listening skills with the ability to listen without judging, or jumping to conclusions</w:t>
            </w:r>
          </w:p>
          <w:p w14:paraId="258E7FE2" w14:textId="4DB5D418"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Aware</w:t>
            </w:r>
            <w:r w:rsidR="00805ED6">
              <w:rPr>
                <w:rFonts w:asciiTheme="minorHAnsi" w:hAnsiTheme="minorHAnsi" w:cs="Arial"/>
              </w:rPr>
              <w:t>ness</w:t>
            </w:r>
            <w:r w:rsidRPr="00D91576">
              <w:rPr>
                <w:rFonts w:asciiTheme="minorHAnsi" w:hAnsiTheme="minorHAnsi" w:cs="Arial"/>
              </w:rPr>
              <w:t xml:space="preserve"> of your own emotional reactions to situations and the behaviour of those around </w:t>
            </w:r>
            <w:r w:rsidR="00805ED6">
              <w:rPr>
                <w:rFonts w:asciiTheme="minorHAnsi" w:hAnsiTheme="minorHAnsi" w:cs="Arial"/>
              </w:rPr>
              <w:t>you</w:t>
            </w:r>
          </w:p>
          <w:p w14:paraId="66CCC283" w14:textId="7D304EA0"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Empathy and cultural awareness with the ability to put the woman’s goals at the forefront of all the work you do</w:t>
            </w:r>
          </w:p>
          <w:p w14:paraId="584F0B62" w14:textId="2FA63173"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Personal integrity to meet the moral standards  outlined in our values</w:t>
            </w:r>
          </w:p>
          <w:p w14:paraId="54073C87" w14:textId="5C48CE8C" w:rsidR="00FB0744" w:rsidRPr="002F736B" w:rsidRDefault="00FB0744" w:rsidP="00805ED6">
            <w:pPr>
              <w:pStyle w:val="NWCBody"/>
              <w:numPr>
                <w:ilvl w:val="0"/>
                <w:numId w:val="15"/>
              </w:numPr>
              <w:jc w:val="both"/>
            </w:pPr>
            <w:r w:rsidRPr="00D91576">
              <w:rPr>
                <w:rFonts w:asciiTheme="minorHAnsi" w:hAnsiTheme="minorHAnsi" w:cs="Arial"/>
              </w:rPr>
              <w:t xml:space="preserve">A positive outlook on life </w:t>
            </w:r>
            <w:r w:rsidR="00805ED6">
              <w:rPr>
                <w:rFonts w:asciiTheme="minorHAnsi" w:hAnsiTheme="minorHAnsi" w:cs="Arial"/>
              </w:rPr>
              <w:t>and using</w:t>
            </w:r>
            <w:r w:rsidRPr="00D91576">
              <w:rPr>
                <w:rFonts w:asciiTheme="minorHAnsi" w:hAnsiTheme="minorHAnsi" w:cs="Arial"/>
              </w:rPr>
              <w:t xml:space="preserve"> that positivity to motivate others and promote a positive work environment</w:t>
            </w:r>
          </w:p>
        </w:tc>
      </w:tr>
      <w:tr w:rsidR="00FB0744" w:rsidRPr="002F736B" w14:paraId="18BA6BE0" w14:textId="77777777" w:rsidTr="00FB0744">
        <w:trPr>
          <w:trHeight w:val="340"/>
        </w:trPr>
        <w:tc>
          <w:tcPr>
            <w:tcW w:w="0" w:type="auto"/>
            <w:gridSpan w:val="6"/>
            <w:shd w:val="clear" w:color="auto" w:fill="CCFFCC"/>
          </w:tcPr>
          <w:p w14:paraId="242E2126" w14:textId="1C9F2735" w:rsidR="00FB0744" w:rsidRDefault="00FB0744" w:rsidP="00FB0744">
            <w:pPr>
              <w:pStyle w:val="NWCSubheading"/>
            </w:pPr>
            <w:r>
              <w:t>In return we will</w:t>
            </w:r>
          </w:p>
        </w:tc>
      </w:tr>
      <w:tr w:rsidR="00FB0744" w:rsidRPr="002F736B" w14:paraId="22B7F717" w14:textId="77777777" w:rsidTr="00FB0744">
        <w:trPr>
          <w:trHeight w:val="687"/>
        </w:trPr>
        <w:tc>
          <w:tcPr>
            <w:tcW w:w="0" w:type="auto"/>
            <w:gridSpan w:val="6"/>
            <w:shd w:val="clear" w:color="auto" w:fill="auto"/>
          </w:tcPr>
          <w:p w14:paraId="55458CAD" w14:textId="73074A84"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 xml:space="preserve">Allow appropriate </w:t>
            </w:r>
            <w:r w:rsidR="00E6339F">
              <w:rPr>
                <w:rFonts w:asciiTheme="minorHAnsi" w:hAnsiTheme="minorHAnsi" w:cs="Arial"/>
              </w:rPr>
              <w:t>time for your induction to the C</w:t>
            </w:r>
            <w:r w:rsidRPr="00D91576">
              <w:rPr>
                <w:rFonts w:asciiTheme="minorHAnsi" w:hAnsiTheme="minorHAnsi" w:cs="Arial"/>
              </w:rPr>
              <w:t>entre and your role</w:t>
            </w:r>
          </w:p>
          <w:p w14:paraId="6832B9C4" w14:textId="1D46AD1B"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Regularly check in with you through supervision and informal catch ups</w:t>
            </w:r>
          </w:p>
          <w:p w14:paraId="7D0D7AC7" w14:textId="4F44922A"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 xml:space="preserve">Support with emotional wellbeing being via access to BUPA </w:t>
            </w:r>
            <w:r w:rsidR="00805ED6">
              <w:rPr>
                <w:rFonts w:asciiTheme="minorHAnsi" w:hAnsiTheme="minorHAnsi" w:cs="Arial"/>
              </w:rPr>
              <w:t>Employee Assistance Programme</w:t>
            </w:r>
          </w:p>
          <w:p w14:paraId="092C17B0" w14:textId="4D62059B"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Promote continuous professional development by offering regular staff training</w:t>
            </w:r>
          </w:p>
          <w:p w14:paraId="7B9563EC" w14:textId="0C854DC9"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Listen to your ideas and suggestions on how to improve what we do</w:t>
            </w:r>
          </w:p>
          <w:p w14:paraId="2D273C49" w14:textId="34A951F1" w:rsidR="00FB0744" w:rsidRPr="00D91576" w:rsidRDefault="00FB0744" w:rsidP="00D91576">
            <w:pPr>
              <w:pStyle w:val="NWCBody"/>
              <w:numPr>
                <w:ilvl w:val="0"/>
                <w:numId w:val="15"/>
              </w:numPr>
              <w:jc w:val="both"/>
              <w:rPr>
                <w:rFonts w:asciiTheme="minorHAnsi" w:hAnsiTheme="minorHAnsi" w:cs="Arial"/>
              </w:rPr>
            </w:pPr>
            <w:r w:rsidRPr="00D91576">
              <w:rPr>
                <w:rFonts w:asciiTheme="minorHAnsi" w:hAnsiTheme="minorHAnsi" w:cs="Arial"/>
              </w:rPr>
              <w:t xml:space="preserve">Encourage you to use your annual leave to take time off work </w:t>
            </w:r>
          </w:p>
          <w:p w14:paraId="76407AE7" w14:textId="4C085E7E" w:rsidR="00FB0744" w:rsidRDefault="00FB0744" w:rsidP="00D91576">
            <w:pPr>
              <w:pStyle w:val="NWCBody"/>
              <w:numPr>
                <w:ilvl w:val="0"/>
                <w:numId w:val="15"/>
              </w:numPr>
              <w:jc w:val="both"/>
            </w:pPr>
            <w:r w:rsidRPr="00D91576">
              <w:rPr>
                <w:rFonts w:asciiTheme="minorHAnsi" w:hAnsiTheme="minorHAnsi" w:cs="Arial"/>
              </w:rPr>
              <w:t>Say “thank you”</w:t>
            </w:r>
          </w:p>
        </w:tc>
      </w:tr>
    </w:tbl>
    <w:p w14:paraId="312778DC" w14:textId="5A40330F" w:rsidR="006724B9" w:rsidRPr="00EC7BB3" w:rsidRDefault="006724B9" w:rsidP="00D91576"/>
    <w:sectPr w:rsidR="006724B9" w:rsidRPr="00EC7BB3" w:rsidSect="00FA3C0F">
      <w:footerReference w:type="default" r:id="rId10"/>
      <w:pgSz w:w="11906" w:h="16838"/>
      <w:pgMar w:top="56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86FC" w14:textId="77777777" w:rsidR="00F602DF" w:rsidRDefault="00F602DF" w:rsidP="005E651B">
      <w:pPr>
        <w:spacing w:after="0" w:line="240" w:lineRule="auto"/>
      </w:pPr>
      <w:r>
        <w:separator/>
      </w:r>
    </w:p>
  </w:endnote>
  <w:endnote w:type="continuationSeparator" w:id="0">
    <w:p w14:paraId="7E883449" w14:textId="77777777" w:rsidR="00F602DF" w:rsidRDefault="00F602DF" w:rsidP="005E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44866"/>
      <w:docPartObj>
        <w:docPartGallery w:val="Page Numbers (Bottom of Page)"/>
        <w:docPartUnique/>
      </w:docPartObj>
    </w:sdtPr>
    <w:sdtEndPr>
      <w:rPr>
        <w:noProof/>
      </w:rPr>
    </w:sdtEndPr>
    <w:sdtContent>
      <w:p w14:paraId="6CC5F93C" w14:textId="2981B774" w:rsidR="00435325" w:rsidRDefault="00435325">
        <w:pPr>
          <w:pStyle w:val="Footer"/>
          <w:jc w:val="right"/>
        </w:pPr>
        <w:r>
          <w:fldChar w:fldCharType="begin"/>
        </w:r>
        <w:r>
          <w:instrText xml:space="preserve"> PAGE   \* MERGEFORMAT </w:instrText>
        </w:r>
        <w:r>
          <w:fldChar w:fldCharType="separate"/>
        </w:r>
        <w:r w:rsidR="00AA56DF">
          <w:rPr>
            <w:noProof/>
          </w:rPr>
          <w:t>2</w:t>
        </w:r>
        <w:r>
          <w:rPr>
            <w:noProof/>
          </w:rPr>
          <w:fldChar w:fldCharType="end"/>
        </w:r>
      </w:p>
    </w:sdtContent>
  </w:sdt>
  <w:p w14:paraId="08C8C0FB" w14:textId="6593A8F7" w:rsidR="00F602DF" w:rsidRPr="005E651B" w:rsidRDefault="00F602DF">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8690" w14:textId="77777777" w:rsidR="00F602DF" w:rsidRDefault="00F602DF" w:rsidP="005E651B">
      <w:pPr>
        <w:spacing w:after="0" w:line="240" w:lineRule="auto"/>
      </w:pPr>
      <w:r>
        <w:separator/>
      </w:r>
    </w:p>
  </w:footnote>
  <w:footnote w:type="continuationSeparator" w:id="0">
    <w:p w14:paraId="724ABBEA" w14:textId="77777777" w:rsidR="00F602DF" w:rsidRDefault="00F602DF" w:rsidP="005E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776"/>
    <w:multiLevelType w:val="hybridMultilevel"/>
    <w:tmpl w:val="F5125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3909"/>
    <w:multiLevelType w:val="hybridMultilevel"/>
    <w:tmpl w:val="891091D0"/>
    <w:lvl w:ilvl="0" w:tplc="06A06D3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7A1"/>
    <w:multiLevelType w:val="hybridMultilevel"/>
    <w:tmpl w:val="797E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A508E"/>
    <w:multiLevelType w:val="hybridMultilevel"/>
    <w:tmpl w:val="2A4A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61F50"/>
    <w:multiLevelType w:val="hybridMultilevel"/>
    <w:tmpl w:val="1DD6E4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ED1D91"/>
    <w:multiLevelType w:val="hybridMultilevel"/>
    <w:tmpl w:val="F7C24E22"/>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6AAC"/>
    <w:multiLevelType w:val="hybridMultilevel"/>
    <w:tmpl w:val="67BE3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5E4840"/>
    <w:multiLevelType w:val="hybridMultilevel"/>
    <w:tmpl w:val="EB72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0DE1"/>
    <w:multiLevelType w:val="multilevel"/>
    <w:tmpl w:val="3BE4E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272741"/>
    <w:multiLevelType w:val="hybridMultilevel"/>
    <w:tmpl w:val="291C6EC6"/>
    <w:lvl w:ilvl="0" w:tplc="06A06D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DB0F5C"/>
    <w:multiLevelType w:val="hybridMultilevel"/>
    <w:tmpl w:val="DFFA27EC"/>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06FF1"/>
    <w:multiLevelType w:val="hybridMultilevel"/>
    <w:tmpl w:val="4E7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058E3"/>
    <w:multiLevelType w:val="hybridMultilevel"/>
    <w:tmpl w:val="6C42AF1C"/>
    <w:lvl w:ilvl="0" w:tplc="06A06D3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2711E"/>
    <w:multiLevelType w:val="hybridMultilevel"/>
    <w:tmpl w:val="C266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56CAA"/>
    <w:multiLevelType w:val="hybridMultilevel"/>
    <w:tmpl w:val="0624F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B247B"/>
    <w:multiLevelType w:val="hybridMultilevel"/>
    <w:tmpl w:val="E1E0E1B8"/>
    <w:lvl w:ilvl="0" w:tplc="94306C36">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C04747"/>
    <w:multiLevelType w:val="hybridMultilevel"/>
    <w:tmpl w:val="1EC255BC"/>
    <w:lvl w:ilvl="0" w:tplc="34A055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F4000"/>
    <w:multiLevelType w:val="hybridMultilevel"/>
    <w:tmpl w:val="E832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0"/>
  </w:num>
  <w:num w:numId="4">
    <w:abstractNumId w:val="5"/>
  </w:num>
  <w:num w:numId="5">
    <w:abstractNumId w:val="16"/>
  </w:num>
  <w:num w:numId="6">
    <w:abstractNumId w:val="17"/>
  </w:num>
  <w:num w:numId="7">
    <w:abstractNumId w:val="0"/>
  </w:num>
  <w:num w:numId="8">
    <w:abstractNumId w:val="7"/>
  </w:num>
  <w:num w:numId="9">
    <w:abstractNumId w:val="13"/>
  </w:num>
  <w:num w:numId="10">
    <w:abstractNumId w:val="8"/>
  </w:num>
  <w:num w:numId="11">
    <w:abstractNumId w:val="9"/>
  </w:num>
  <w:num w:numId="12">
    <w:abstractNumId w:val="3"/>
  </w:num>
  <w:num w:numId="13">
    <w:abstractNumId w:val="6"/>
  </w:num>
  <w:num w:numId="14">
    <w:abstractNumId w:val="2"/>
  </w:num>
  <w:num w:numId="15">
    <w:abstractNumId w:val="12"/>
  </w:num>
  <w:num w:numId="16">
    <w:abstractNumId w:val="14"/>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B6"/>
    <w:rsid w:val="00015CFE"/>
    <w:rsid w:val="0007488F"/>
    <w:rsid w:val="000A1A5E"/>
    <w:rsid w:val="000A442E"/>
    <w:rsid w:val="000A7073"/>
    <w:rsid w:val="000C627D"/>
    <w:rsid w:val="000C73B6"/>
    <w:rsid w:val="000F1C8C"/>
    <w:rsid w:val="00125A95"/>
    <w:rsid w:val="00187525"/>
    <w:rsid w:val="00195261"/>
    <w:rsid w:val="001C0A01"/>
    <w:rsid w:val="001D2D7E"/>
    <w:rsid w:val="002024E5"/>
    <w:rsid w:val="002413D8"/>
    <w:rsid w:val="0029001A"/>
    <w:rsid w:val="00293955"/>
    <w:rsid w:val="002A10AA"/>
    <w:rsid w:val="002A5F2D"/>
    <w:rsid w:val="002F736B"/>
    <w:rsid w:val="00313F42"/>
    <w:rsid w:val="0034504D"/>
    <w:rsid w:val="00397D02"/>
    <w:rsid w:val="003A2D37"/>
    <w:rsid w:val="003A45DE"/>
    <w:rsid w:val="003A4CD4"/>
    <w:rsid w:val="003B1411"/>
    <w:rsid w:val="003B4795"/>
    <w:rsid w:val="003D40E6"/>
    <w:rsid w:val="004274AD"/>
    <w:rsid w:val="00431C21"/>
    <w:rsid w:val="00435325"/>
    <w:rsid w:val="00486338"/>
    <w:rsid w:val="004A1FA2"/>
    <w:rsid w:val="004D5E36"/>
    <w:rsid w:val="004E5073"/>
    <w:rsid w:val="004F6336"/>
    <w:rsid w:val="00522EE4"/>
    <w:rsid w:val="00563EFF"/>
    <w:rsid w:val="005806F2"/>
    <w:rsid w:val="005B143B"/>
    <w:rsid w:val="005B5182"/>
    <w:rsid w:val="005E651B"/>
    <w:rsid w:val="005F6312"/>
    <w:rsid w:val="006724B9"/>
    <w:rsid w:val="00687A6E"/>
    <w:rsid w:val="00697056"/>
    <w:rsid w:val="00697D33"/>
    <w:rsid w:val="006C1D91"/>
    <w:rsid w:val="006F72C4"/>
    <w:rsid w:val="00762A66"/>
    <w:rsid w:val="007D5F8A"/>
    <w:rsid w:val="007D653C"/>
    <w:rsid w:val="00805ED6"/>
    <w:rsid w:val="00812F8E"/>
    <w:rsid w:val="008802B0"/>
    <w:rsid w:val="00895C93"/>
    <w:rsid w:val="008B66F2"/>
    <w:rsid w:val="008C3E00"/>
    <w:rsid w:val="009045FC"/>
    <w:rsid w:val="00930E7E"/>
    <w:rsid w:val="00A4270E"/>
    <w:rsid w:val="00A56A5A"/>
    <w:rsid w:val="00AA56DF"/>
    <w:rsid w:val="00B429AF"/>
    <w:rsid w:val="00B60BF2"/>
    <w:rsid w:val="00B63F41"/>
    <w:rsid w:val="00B729D0"/>
    <w:rsid w:val="00B7548D"/>
    <w:rsid w:val="00BE49A3"/>
    <w:rsid w:val="00C00C40"/>
    <w:rsid w:val="00C23751"/>
    <w:rsid w:val="00C41007"/>
    <w:rsid w:val="00C53512"/>
    <w:rsid w:val="00C6034F"/>
    <w:rsid w:val="00C70A83"/>
    <w:rsid w:val="00C737E7"/>
    <w:rsid w:val="00CB27F9"/>
    <w:rsid w:val="00CC5E42"/>
    <w:rsid w:val="00CD7C77"/>
    <w:rsid w:val="00CD7D13"/>
    <w:rsid w:val="00CF113F"/>
    <w:rsid w:val="00D11406"/>
    <w:rsid w:val="00D14F7F"/>
    <w:rsid w:val="00D56926"/>
    <w:rsid w:val="00D735B9"/>
    <w:rsid w:val="00D90BFA"/>
    <w:rsid w:val="00D91576"/>
    <w:rsid w:val="00D96361"/>
    <w:rsid w:val="00DC66B6"/>
    <w:rsid w:val="00E07F74"/>
    <w:rsid w:val="00E275FB"/>
    <w:rsid w:val="00E32661"/>
    <w:rsid w:val="00E50BF7"/>
    <w:rsid w:val="00E57603"/>
    <w:rsid w:val="00E6339F"/>
    <w:rsid w:val="00E92C37"/>
    <w:rsid w:val="00E95B00"/>
    <w:rsid w:val="00EC7BB3"/>
    <w:rsid w:val="00EE23C8"/>
    <w:rsid w:val="00EE6BEA"/>
    <w:rsid w:val="00F114B3"/>
    <w:rsid w:val="00F2096A"/>
    <w:rsid w:val="00F3038D"/>
    <w:rsid w:val="00F309C8"/>
    <w:rsid w:val="00F5259C"/>
    <w:rsid w:val="00F602DF"/>
    <w:rsid w:val="00F80D64"/>
    <w:rsid w:val="00F956A5"/>
    <w:rsid w:val="00FA215D"/>
    <w:rsid w:val="00FA3C0F"/>
    <w:rsid w:val="00FB0744"/>
    <w:rsid w:val="00FB1D7E"/>
    <w:rsid w:val="00FB58EF"/>
    <w:rsid w:val="00FC41FE"/>
    <w:rsid w:val="00FD2970"/>
    <w:rsid w:val="00FD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88A"/>
  <w15:chartTrackingRefBased/>
  <w15:docId w15:val="{B3A527F7-0362-4807-B752-75C92BD3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3C"/>
    <w:pPr>
      <w:ind w:left="720"/>
      <w:contextualSpacing/>
    </w:pPr>
  </w:style>
  <w:style w:type="paragraph" w:styleId="Header">
    <w:name w:val="header"/>
    <w:basedOn w:val="Normal"/>
    <w:link w:val="HeaderChar"/>
    <w:uiPriority w:val="99"/>
    <w:unhideWhenUsed/>
    <w:rsid w:val="005E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B"/>
  </w:style>
  <w:style w:type="paragraph" w:styleId="Footer">
    <w:name w:val="footer"/>
    <w:basedOn w:val="Normal"/>
    <w:link w:val="FooterChar"/>
    <w:uiPriority w:val="99"/>
    <w:unhideWhenUsed/>
    <w:rsid w:val="005E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B"/>
  </w:style>
  <w:style w:type="paragraph" w:styleId="BalloonText">
    <w:name w:val="Balloon Text"/>
    <w:basedOn w:val="Normal"/>
    <w:link w:val="BalloonTextChar"/>
    <w:uiPriority w:val="99"/>
    <w:semiHidden/>
    <w:unhideWhenUsed/>
    <w:rsid w:val="004D5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36"/>
    <w:rPr>
      <w:rFonts w:ascii="Segoe UI" w:hAnsi="Segoe UI" w:cs="Segoe UI"/>
      <w:sz w:val="18"/>
      <w:szCs w:val="18"/>
    </w:rPr>
  </w:style>
  <w:style w:type="paragraph" w:customStyle="1" w:styleId="NWCHeading">
    <w:name w:val="NWC Heading"/>
    <w:basedOn w:val="Normal"/>
    <w:link w:val="NWCHeadingChar"/>
    <w:qFormat/>
    <w:rsid w:val="00C00C40"/>
    <w:pPr>
      <w:spacing w:before="120" w:after="120" w:line="240" w:lineRule="auto"/>
    </w:pPr>
    <w:rPr>
      <w:rFonts w:ascii="Calibri" w:hAnsi="Calibri"/>
      <w:b/>
      <w:sz w:val="36"/>
      <w:szCs w:val="36"/>
    </w:rPr>
  </w:style>
  <w:style w:type="paragraph" w:customStyle="1" w:styleId="NWCSubheading">
    <w:name w:val="NWC Subheading"/>
    <w:basedOn w:val="Normal"/>
    <w:link w:val="NWCSubheadingChar"/>
    <w:qFormat/>
    <w:rsid w:val="00C00C40"/>
    <w:pPr>
      <w:spacing w:before="120" w:after="120" w:line="240" w:lineRule="auto"/>
    </w:pPr>
    <w:rPr>
      <w:rFonts w:ascii="Calibri" w:hAnsi="Calibri"/>
      <w:b/>
      <w:sz w:val="24"/>
      <w:szCs w:val="24"/>
    </w:rPr>
  </w:style>
  <w:style w:type="character" w:customStyle="1" w:styleId="NWCHeadingChar">
    <w:name w:val="NWC Heading Char"/>
    <w:basedOn w:val="DefaultParagraphFont"/>
    <w:link w:val="NWCHeading"/>
    <w:rsid w:val="00C00C40"/>
    <w:rPr>
      <w:rFonts w:ascii="Calibri" w:hAnsi="Calibri"/>
      <w:b/>
      <w:sz w:val="36"/>
      <w:szCs w:val="36"/>
    </w:rPr>
  </w:style>
  <w:style w:type="paragraph" w:customStyle="1" w:styleId="NWCBody">
    <w:name w:val="NWC Body"/>
    <w:basedOn w:val="Normal"/>
    <w:link w:val="NWCBodyChar"/>
    <w:qFormat/>
    <w:rsid w:val="00C00C40"/>
    <w:pPr>
      <w:spacing w:before="120" w:after="120" w:line="240" w:lineRule="auto"/>
    </w:pPr>
    <w:rPr>
      <w:rFonts w:ascii="Calibri" w:hAnsi="Calibri"/>
    </w:rPr>
  </w:style>
  <w:style w:type="character" w:customStyle="1" w:styleId="NWCSubheadingChar">
    <w:name w:val="NWC Subheading Char"/>
    <w:basedOn w:val="DefaultParagraphFont"/>
    <w:link w:val="NWCSubheading"/>
    <w:rsid w:val="00C00C40"/>
    <w:rPr>
      <w:rFonts w:ascii="Calibri" w:hAnsi="Calibri"/>
      <w:b/>
      <w:sz w:val="24"/>
      <w:szCs w:val="24"/>
    </w:rPr>
  </w:style>
  <w:style w:type="character" w:customStyle="1" w:styleId="NWCBodyChar">
    <w:name w:val="NWC Body Char"/>
    <w:basedOn w:val="DefaultParagraphFont"/>
    <w:link w:val="NWCBody"/>
    <w:rsid w:val="00C00C40"/>
    <w:rPr>
      <w:rFonts w:ascii="Calibri" w:hAnsi="Calibri"/>
    </w:rPr>
  </w:style>
  <w:style w:type="character" w:styleId="CommentReference">
    <w:name w:val="annotation reference"/>
    <w:basedOn w:val="DefaultParagraphFont"/>
    <w:uiPriority w:val="99"/>
    <w:semiHidden/>
    <w:unhideWhenUsed/>
    <w:rsid w:val="00F114B3"/>
    <w:rPr>
      <w:sz w:val="16"/>
      <w:szCs w:val="16"/>
    </w:rPr>
  </w:style>
  <w:style w:type="paragraph" w:styleId="CommentText">
    <w:name w:val="annotation text"/>
    <w:basedOn w:val="Normal"/>
    <w:link w:val="CommentTextChar"/>
    <w:uiPriority w:val="99"/>
    <w:semiHidden/>
    <w:unhideWhenUsed/>
    <w:rsid w:val="00F114B3"/>
    <w:pPr>
      <w:spacing w:line="240" w:lineRule="auto"/>
    </w:pPr>
    <w:rPr>
      <w:sz w:val="20"/>
      <w:szCs w:val="20"/>
    </w:rPr>
  </w:style>
  <w:style w:type="character" w:customStyle="1" w:styleId="CommentTextChar">
    <w:name w:val="Comment Text Char"/>
    <w:basedOn w:val="DefaultParagraphFont"/>
    <w:link w:val="CommentText"/>
    <w:uiPriority w:val="99"/>
    <w:semiHidden/>
    <w:rsid w:val="00F114B3"/>
    <w:rPr>
      <w:sz w:val="20"/>
      <w:szCs w:val="20"/>
    </w:rPr>
  </w:style>
  <w:style w:type="paragraph" w:styleId="CommentSubject">
    <w:name w:val="annotation subject"/>
    <w:basedOn w:val="CommentText"/>
    <w:next w:val="CommentText"/>
    <w:link w:val="CommentSubjectChar"/>
    <w:uiPriority w:val="99"/>
    <w:semiHidden/>
    <w:unhideWhenUsed/>
    <w:rsid w:val="00F114B3"/>
    <w:rPr>
      <w:b/>
      <w:bCs/>
    </w:rPr>
  </w:style>
  <w:style w:type="character" w:customStyle="1" w:styleId="CommentSubjectChar">
    <w:name w:val="Comment Subject Char"/>
    <w:basedOn w:val="CommentTextChar"/>
    <w:link w:val="CommentSubject"/>
    <w:uiPriority w:val="99"/>
    <w:semiHidden/>
    <w:rsid w:val="00F114B3"/>
    <w:rPr>
      <w:b/>
      <w:bCs/>
      <w:sz w:val="20"/>
      <w:szCs w:val="20"/>
    </w:rPr>
  </w:style>
  <w:style w:type="paragraph" w:styleId="Revision">
    <w:name w:val="Revision"/>
    <w:hidden/>
    <w:uiPriority w:val="99"/>
    <w:semiHidden/>
    <w:rsid w:val="00BE4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F721-B924-4058-A7AC-401E884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Barlow</dc:creator>
  <cp:keywords/>
  <dc:description/>
  <cp:lastModifiedBy>Julia Carter</cp:lastModifiedBy>
  <cp:revision>13</cp:revision>
  <cp:lastPrinted>2018-02-08T11:59:00Z</cp:lastPrinted>
  <dcterms:created xsi:type="dcterms:W3CDTF">2022-08-23T06:51:00Z</dcterms:created>
  <dcterms:modified xsi:type="dcterms:W3CDTF">2022-12-22T11:35:00Z</dcterms:modified>
</cp:coreProperties>
</file>